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0EB" w:rsidRPr="003C0886" w:rsidRDefault="003C0886" w:rsidP="003C0886">
      <w:pPr>
        <w:spacing w:after="0" w:line="240" w:lineRule="auto"/>
        <w:rPr>
          <w:rFonts w:ascii="Cambria" w:hAnsi="Cambria" w:cs="Times New Roman"/>
          <w:b/>
          <w:lang w:val="sr-Cyrl-CS"/>
        </w:rPr>
      </w:pPr>
      <w:r w:rsidRPr="003C0886">
        <w:rPr>
          <w:rFonts w:ascii="Cambria" w:hAnsi="Cambria" w:cs="Times New Roman"/>
          <w:b/>
          <w:lang w:val="sr-Cyrl-CS"/>
        </w:rPr>
        <w:t>(„Службени гласник РС”, број 82/2015)</w:t>
      </w:r>
    </w:p>
    <w:p w:rsidR="003C0886" w:rsidRPr="003C0886" w:rsidRDefault="003C0886" w:rsidP="003C0886">
      <w:pPr>
        <w:spacing w:after="0" w:line="240" w:lineRule="auto"/>
        <w:rPr>
          <w:rFonts w:ascii="Cambria" w:hAnsi="Cambria" w:cs="Times New Roman"/>
          <w:lang w:val="sr-Cyrl-CS"/>
        </w:rPr>
      </w:pPr>
    </w:p>
    <w:p w:rsidR="00AD464F" w:rsidRPr="00E0225E" w:rsidRDefault="00AD464F" w:rsidP="001735E1">
      <w:pPr>
        <w:spacing w:after="0" w:line="240" w:lineRule="auto"/>
        <w:jc w:val="center"/>
        <w:rPr>
          <w:rFonts w:ascii="Cambria" w:hAnsi="Cambria" w:cs="Times New Roman"/>
          <w:b/>
          <w:sz w:val="24"/>
          <w:szCs w:val="24"/>
          <w:lang w:val="sr-Cyrl-CS"/>
        </w:rPr>
      </w:pPr>
      <w:r w:rsidRPr="00E0225E">
        <w:rPr>
          <w:rFonts w:ascii="Cambria" w:hAnsi="Cambria" w:cs="Times New Roman"/>
          <w:b/>
          <w:sz w:val="24"/>
          <w:szCs w:val="24"/>
          <w:lang w:val="sr-Cyrl-CS"/>
        </w:rPr>
        <w:t>Н</w:t>
      </w:r>
      <w:r w:rsidRPr="00E0225E">
        <w:rPr>
          <w:rFonts w:ascii="Cambria" w:hAnsi="Cambria" w:cs="Times New Roman"/>
          <w:b/>
          <w:sz w:val="24"/>
          <w:szCs w:val="24"/>
        </w:rPr>
        <w:t>АЦИОНАЛНИ</w:t>
      </w:r>
      <w:r w:rsidRPr="00E0225E">
        <w:rPr>
          <w:rFonts w:ascii="Cambria" w:hAnsi="Cambria" w:cs="Times New Roman"/>
          <w:b/>
          <w:sz w:val="24"/>
          <w:szCs w:val="24"/>
          <w:lang w:val="sr-Cyrl-CS"/>
        </w:rPr>
        <w:t xml:space="preserve"> </w:t>
      </w:r>
      <w:r w:rsidR="00C316F2" w:rsidRPr="00E0225E">
        <w:rPr>
          <w:rFonts w:ascii="Cambria" w:hAnsi="Cambria" w:cs="Times New Roman"/>
          <w:b/>
          <w:sz w:val="24"/>
          <w:szCs w:val="24"/>
          <w:lang w:val="sr-Cyrl-CS"/>
        </w:rPr>
        <w:t>АКЦИОНИ ПЛАН ЗАПОШЉАВАЊА ЗА 2016</w:t>
      </w:r>
      <w:r w:rsidRPr="00E0225E">
        <w:rPr>
          <w:rFonts w:ascii="Cambria" w:hAnsi="Cambria" w:cs="Times New Roman"/>
          <w:b/>
          <w:sz w:val="24"/>
          <w:szCs w:val="24"/>
          <w:lang w:val="sr-Cyrl-CS"/>
        </w:rPr>
        <w:t>. ГОДИНУ</w:t>
      </w:r>
      <w:bookmarkStart w:id="0" w:name="_GoBack"/>
      <w:bookmarkEnd w:id="0"/>
    </w:p>
    <w:p w:rsidR="00AD464F" w:rsidRPr="00E0225E" w:rsidRDefault="00AD464F" w:rsidP="001735E1">
      <w:pPr>
        <w:spacing w:after="0" w:line="240" w:lineRule="auto"/>
        <w:rPr>
          <w:rFonts w:ascii="Cambria" w:hAnsi="Cambria" w:cs="Times New Roman"/>
          <w:b/>
          <w:sz w:val="24"/>
          <w:szCs w:val="24"/>
          <w:lang w:val="sr-Cyrl-CS"/>
        </w:rPr>
      </w:pPr>
    </w:p>
    <w:p w:rsidR="00AD464F" w:rsidRPr="00E0225E" w:rsidRDefault="00AD464F" w:rsidP="006E7BD6">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Cyrl-CS"/>
        </w:rPr>
        <w:t>УВОД</w:t>
      </w:r>
    </w:p>
    <w:p w:rsidR="00AD464F" w:rsidRPr="00E0225E" w:rsidRDefault="00AD464F" w:rsidP="006300EB">
      <w:pPr>
        <w:shd w:val="clear" w:color="auto" w:fill="FFFFFF" w:themeFill="background1"/>
        <w:spacing w:after="0" w:line="240" w:lineRule="auto"/>
        <w:jc w:val="both"/>
        <w:rPr>
          <w:rFonts w:ascii="Cambria" w:hAnsi="Cambria" w:cs="Times New Roman"/>
          <w:lang w:val="en-GB"/>
        </w:rPr>
      </w:pPr>
    </w:p>
    <w:p w:rsidR="00F06FBA" w:rsidRPr="00E0225E" w:rsidRDefault="00F06FBA" w:rsidP="00F06FBA">
      <w:pPr>
        <w:pStyle w:val="FootnoteText"/>
        <w:ind w:firstLine="714"/>
        <w:rPr>
          <w:rFonts w:ascii="Cambria" w:hAnsi="Cambria"/>
          <w:sz w:val="22"/>
          <w:szCs w:val="22"/>
          <w:lang w:val="sr-Cyrl-CS"/>
        </w:rPr>
      </w:pPr>
      <w:r w:rsidRPr="00E0225E">
        <w:rPr>
          <w:rFonts w:ascii="Cambria" w:hAnsi="Cambria"/>
          <w:sz w:val="22"/>
          <w:szCs w:val="22"/>
          <w:lang w:val="sr-Cyrl-CS"/>
        </w:rPr>
        <w:t xml:space="preserve">Правни основ за утврђивање </w:t>
      </w:r>
      <w:r w:rsidR="001B0BCE" w:rsidRPr="00E0225E">
        <w:rPr>
          <w:rFonts w:ascii="Cambria" w:hAnsi="Cambria"/>
          <w:sz w:val="22"/>
          <w:szCs w:val="22"/>
          <w:lang w:val="sr-Cyrl-CS"/>
        </w:rPr>
        <w:t>Националног акционог плана запошљавања за 2016. годину (у даљем тексту: НАПЗ),</w:t>
      </w:r>
      <w:r w:rsidR="00DF530F" w:rsidRPr="00E0225E">
        <w:rPr>
          <w:rFonts w:ascii="Cambria" w:hAnsi="Cambria"/>
          <w:sz w:val="22"/>
          <w:szCs w:val="22"/>
          <w:lang w:val="sr-Cyrl-CS"/>
        </w:rPr>
        <w:t xml:space="preserve"> представља Закон</w:t>
      </w:r>
      <w:r w:rsidRPr="00E0225E">
        <w:rPr>
          <w:rFonts w:ascii="Cambria" w:hAnsi="Cambria"/>
          <w:sz w:val="22"/>
          <w:szCs w:val="22"/>
          <w:lang w:val="sr-Cyrl-CS"/>
        </w:rPr>
        <w:t xml:space="preserve"> о запошљавању и осигурању за случај незапослености („Службени гласник РС”, бр. 36/09, 88/10 и 38/15</w:t>
      </w:r>
      <w:r w:rsidR="00613BE2" w:rsidRPr="00E0225E">
        <w:rPr>
          <w:rFonts w:ascii="Cambria" w:hAnsi="Cambria"/>
          <w:sz w:val="22"/>
          <w:szCs w:val="22"/>
          <w:lang w:val="sr-Cyrl-CS"/>
        </w:rPr>
        <w:t>, у даљем тексту: закон</w:t>
      </w:r>
      <w:r w:rsidRPr="00E0225E">
        <w:rPr>
          <w:rFonts w:ascii="Cambria" w:hAnsi="Cambria"/>
          <w:sz w:val="22"/>
          <w:szCs w:val="22"/>
          <w:lang w:val="sr-Cyrl-CS"/>
        </w:rPr>
        <w:t>)</w:t>
      </w:r>
      <w:r w:rsidR="00613BE2" w:rsidRPr="00E0225E">
        <w:rPr>
          <w:rFonts w:ascii="Cambria" w:hAnsi="Cambria"/>
          <w:sz w:val="22"/>
          <w:szCs w:val="22"/>
          <w:lang w:val="sr-Cyrl-CS"/>
        </w:rPr>
        <w:t xml:space="preserve">, </w:t>
      </w:r>
      <w:r w:rsidRPr="00E0225E">
        <w:rPr>
          <w:rFonts w:ascii="Cambria" w:hAnsi="Cambria"/>
          <w:sz w:val="22"/>
          <w:szCs w:val="22"/>
          <w:lang w:val="sr-Cyrl-CS"/>
        </w:rPr>
        <w:t>којим је дефинисано спровођење активне политике запошљавања, односно обавеза израде НАПЗ на годишњем нивоу.</w:t>
      </w:r>
    </w:p>
    <w:p w:rsidR="00AD464F" w:rsidRPr="00E0225E" w:rsidRDefault="001B0BCE" w:rsidP="001735E1">
      <w:pPr>
        <w:pStyle w:val="FootnoteText"/>
        <w:ind w:firstLine="714"/>
        <w:rPr>
          <w:rFonts w:ascii="Cambria" w:hAnsi="Cambria"/>
          <w:sz w:val="22"/>
          <w:szCs w:val="22"/>
          <w:lang w:val="sr-Cyrl-CS"/>
        </w:rPr>
      </w:pPr>
      <w:r w:rsidRPr="00E0225E">
        <w:rPr>
          <w:rFonts w:ascii="Cambria" w:hAnsi="Cambria"/>
          <w:sz w:val="22"/>
          <w:szCs w:val="22"/>
          <w:lang w:val="sr-Cyrl-CS"/>
        </w:rPr>
        <w:t>НАПЗ</w:t>
      </w:r>
      <w:r w:rsidR="00C316F2" w:rsidRPr="00E0225E">
        <w:rPr>
          <w:rFonts w:ascii="Cambria" w:hAnsi="Cambria"/>
          <w:sz w:val="22"/>
          <w:szCs w:val="22"/>
          <w:lang w:val="sr-Cyrl-CS"/>
        </w:rPr>
        <w:t xml:space="preserve"> представља основни инструмент спровођења активне политике запошљавања у 2016. години, којим се </w:t>
      </w:r>
      <w:r w:rsidR="00F06FBA" w:rsidRPr="00E0225E">
        <w:rPr>
          <w:rFonts w:ascii="Cambria" w:hAnsi="Cambria"/>
          <w:sz w:val="22"/>
          <w:szCs w:val="22"/>
          <w:lang w:val="sr-Cyrl-CS"/>
        </w:rPr>
        <w:t>дефинишу циљеви и приоритети, односно утврђују програми и мере политике запошљавања који ће се реализовати у току 2016. године, како би се допринело остваривању стратешког циља политике запошљавања до 2020. године, постављеног Националном стратегијом запошљавања за период 2011-2020. године („Службени гласник РС</w:t>
      </w:r>
      <w:r w:rsidR="00F06FBA" w:rsidRPr="00E0225E">
        <w:rPr>
          <w:rFonts w:ascii="Cambria" w:hAnsi="Cambria"/>
          <w:sz w:val="22"/>
          <w:szCs w:val="22"/>
          <w:lang w:val="en-GB"/>
        </w:rPr>
        <w:t>”</w:t>
      </w:r>
      <w:r w:rsidR="00F06FBA" w:rsidRPr="00E0225E">
        <w:rPr>
          <w:rFonts w:ascii="Cambria" w:hAnsi="Cambria"/>
          <w:sz w:val="22"/>
          <w:szCs w:val="22"/>
          <w:lang w:val="sr-Cyrl-CS"/>
        </w:rPr>
        <w:t>, број 37/11).</w:t>
      </w:r>
    </w:p>
    <w:p w:rsidR="00AD464F" w:rsidRPr="00E0225E" w:rsidRDefault="00F06FBA" w:rsidP="001735E1">
      <w:pPr>
        <w:spacing w:after="0" w:line="240" w:lineRule="auto"/>
        <w:ind w:firstLine="714"/>
        <w:jc w:val="both"/>
        <w:rPr>
          <w:rFonts w:ascii="Cambria" w:hAnsi="Cambria" w:cs="Times New Roman"/>
          <w:lang w:val="sr-Cyrl-CS"/>
        </w:rPr>
      </w:pPr>
      <w:r w:rsidRPr="00E0225E">
        <w:rPr>
          <w:rFonts w:ascii="Cambria" w:hAnsi="Cambria" w:cs="Times New Roman"/>
          <w:lang w:val="sr-Cyrl-CS"/>
        </w:rPr>
        <w:t>У</w:t>
      </w:r>
      <w:r w:rsidR="00AD464F" w:rsidRPr="00E0225E">
        <w:rPr>
          <w:rFonts w:ascii="Cambria" w:hAnsi="Cambria" w:cs="Times New Roman"/>
          <w:lang w:val="sr-Cyrl-CS"/>
        </w:rPr>
        <w:t xml:space="preserve"> израд</w:t>
      </w:r>
      <w:r w:rsidR="00AD464F" w:rsidRPr="00E0225E">
        <w:rPr>
          <w:rFonts w:ascii="Cambria" w:hAnsi="Cambria" w:cs="Times New Roman"/>
          <w:lang w:val="en-GB"/>
        </w:rPr>
        <w:t xml:space="preserve">и овог документа </w:t>
      </w:r>
      <w:r w:rsidR="00AD464F" w:rsidRPr="00E0225E">
        <w:rPr>
          <w:rFonts w:ascii="Cambria" w:hAnsi="Cambria" w:cs="Times New Roman"/>
          <w:lang w:val="sr-Cyrl-CS"/>
        </w:rPr>
        <w:t>и дефинисању циљева и приоритета политике запошљавања учествовали су социјални партнери, релевантне институције и остале заинтересоване стране</w:t>
      </w:r>
      <w:r w:rsidRPr="00E0225E">
        <w:rPr>
          <w:rFonts w:ascii="Cambria" w:hAnsi="Cambria" w:cs="Times New Roman"/>
          <w:lang w:val="sr-Cyrl-CS"/>
        </w:rPr>
        <w:t xml:space="preserve">, </w:t>
      </w:r>
      <w:r w:rsidR="006D54DC" w:rsidRPr="00E0225E">
        <w:rPr>
          <w:rFonts w:ascii="Cambria" w:hAnsi="Cambria" w:cs="Times New Roman"/>
          <w:lang w:val="sr-Cyrl-CS"/>
        </w:rPr>
        <w:t>ради</w:t>
      </w:r>
      <w:r w:rsidRPr="00E0225E">
        <w:rPr>
          <w:rFonts w:ascii="Cambria" w:hAnsi="Cambria" w:cs="Times New Roman"/>
          <w:lang w:val="sr-Cyrl-CS"/>
        </w:rPr>
        <w:t xml:space="preserve"> свеобухватног сагледавања</w:t>
      </w:r>
      <w:r w:rsidR="006D54DC" w:rsidRPr="00E0225E">
        <w:rPr>
          <w:rFonts w:ascii="Cambria" w:hAnsi="Cambria" w:cs="Times New Roman"/>
          <w:lang w:val="sr-Cyrl-CS"/>
        </w:rPr>
        <w:t xml:space="preserve"> и спровођења </w:t>
      </w:r>
      <w:r w:rsidRPr="00E0225E">
        <w:rPr>
          <w:rFonts w:ascii="Cambria" w:hAnsi="Cambria" w:cs="Times New Roman"/>
          <w:lang w:val="sr-Cyrl-CS"/>
        </w:rPr>
        <w:t>политика</w:t>
      </w:r>
      <w:r w:rsidR="006D54DC" w:rsidRPr="00E0225E">
        <w:rPr>
          <w:rFonts w:ascii="Cambria" w:hAnsi="Cambria" w:cs="Times New Roman"/>
          <w:lang w:val="sr-Cyrl-CS"/>
        </w:rPr>
        <w:t xml:space="preserve"> и реформских процеса од значаја и утицаја на политику запошљавања.</w:t>
      </w:r>
    </w:p>
    <w:p w:rsidR="00AD464F" w:rsidRPr="00E0225E" w:rsidRDefault="00AD464F" w:rsidP="001735E1">
      <w:pPr>
        <w:spacing w:after="0" w:line="240" w:lineRule="auto"/>
        <w:rPr>
          <w:rFonts w:ascii="Cambria" w:hAnsi="Cambria" w:cs="Times New Roman"/>
          <w:lang w:val="sr-Cyrl-CS"/>
        </w:rPr>
      </w:pPr>
    </w:p>
    <w:p w:rsidR="00AD464F" w:rsidRPr="00E0225E" w:rsidRDefault="00AD464F" w:rsidP="006E7BD6">
      <w:pPr>
        <w:shd w:val="clear" w:color="auto" w:fill="FFFFFF" w:themeFill="background1"/>
        <w:spacing w:after="0" w:line="240" w:lineRule="auto"/>
        <w:rPr>
          <w:rFonts w:ascii="Cambria" w:hAnsi="Cambria" w:cs="Times New Roman"/>
          <w:b/>
          <w:bCs/>
        </w:rPr>
      </w:pPr>
      <w:r w:rsidRPr="00E0225E">
        <w:rPr>
          <w:rFonts w:ascii="Cambria" w:hAnsi="Cambria" w:cs="Times New Roman"/>
          <w:b/>
          <w:bCs/>
          <w:lang w:val="sr-Latn-CS"/>
        </w:rPr>
        <w:t xml:space="preserve">I </w:t>
      </w:r>
      <w:r w:rsidRPr="00E0225E">
        <w:rPr>
          <w:rFonts w:ascii="Cambria" w:hAnsi="Cambria" w:cs="Times New Roman"/>
          <w:b/>
          <w:bCs/>
        </w:rPr>
        <w:t>МАКРОЕКОНОМСКИ ОКВИР</w:t>
      </w:r>
    </w:p>
    <w:p w:rsidR="00C80E05" w:rsidRPr="00E0225E" w:rsidRDefault="00C80E05" w:rsidP="006300EB">
      <w:pPr>
        <w:pStyle w:val="Default"/>
        <w:shd w:val="clear" w:color="auto" w:fill="FFFFFF" w:themeFill="background1"/>
        <w:jc w:val="both"/>
        <w:rPr>
          <w:rFonts w:cs="Times New Roman"/>
          <w:b/>
          <w:bCs/>
          <w:color w:val="auto"/>
          <w:sz w:val="22"/>
          <w:szCs w:val="22"/>
          <w:lang w:val="sr-Latn-CS"/>
        </w:rPr>
      </w:pPr>
    </w:p>
    <w:p w:rsidR="00C80E05" w:rsidRPr="00E0225E" w:rsidRDefault="00C80E05" w:rsidP="006300EB">
      <w:pPr>
        <w:pStyle w:val="Default"/>
        <w:numPr>
          <w:ilvl w:val="0"/>
          <w:numId w:val="31"/>
        </w:numPr>
        <w:shd w:val="clear" w:color="auto" w:fill="FFFFFF" w:themeFill="background1"/>
        <w:jc w:val="both"/>
        <w:rPr>
          <w:rFonts w:cs="Times New Roman"/>
          <w:b/>
          <w:bCs/>
          <w:color w:val="auto"/>
          <w:sz w:val="22"/>
          <w:szCs w:val="22"/>
          <w:lang w:val="ru-RU"/>
        </w:rPr>
      </w:pPr>
      <w:r w:rsidRPr="00E0225E">
        <w:rPr>
          <w:rFonts w:cs="Times New Roman"/>
          <w:b/>
          <w:bCs/>
          <w:color w:val="auto"/>
          <w:sz w:val="22"/>
          <w:szCs w:val="22"/>
          <w:lang w:val="ru-RU"/>
        </w:rPr>
        <w:t>Макроекономски трендови</w:t>
      </w:r>
      <w:r w:rsidRPr="00E0225E">
        <w:rPr>
          <w:rStyle w:val="FootnoteReference"/>
          <w:b/>
          <w:bCs/>
          <w:color w:val="auto"/>
          <w:sz w:val="22"/>
          <w:szCs w:val="22"/>
          <w:lang w:val="sr-Cyrl-CS"/>
        </w:rPr>
        <w:footnoteReference w:id="1"/>
      </w:r>
    </w:p>
    <w:p w:rsidR="00C80E05" w:rsidRPr="00E0225E" w:rsidRDefault="00C80E05" w:rsidP="00C80E05">
      <w:pPr>
        <w:pStyle w:val="Default"/>
        <w:jc w:val="both"/>
        <w:rPr>
          <w:rFonts w:cs="Times New Roman"/>
          <w:color w:val="auto"/>
          <w:sz w:val="22"/>
          <w:szCs w:val="22"/>
          <w:lang w:val="ru-RU"/>
        </w:rPr>
      </w:pPr>
    </w:p>
    <w:p w:rsidR="00C80E05" w:rsidRPr="00E0225E" w:rsidRDefault="00C80E05" w:rsidP="00C80E05">
      <w:pPr>
        <w:pStyle w:val="Default"/>
        <w:ind w:firstLine="720"/>
        <w:jc w:val="both"/>
        <w:rPr>
          <w:rFonts w:cs="Times New Roman"/>
          <w:bCs/>
          <w:color w:val="auto"/>
          <w:sz w:val="22"/>
          <w:szCs w:val="22"/>
          <w:lang w:val="sr-Latn-CS"/>
        </w:rPr>
      </w:pPr>
      <w:r w:rsidRPr="00E0225E">
        <w:rPr>
          <w:rFonts w:cs="Times New Roman"/>
          <w:bCs/>
          <w:color w:val="auto"/>
          <w:sz w:val="22"/>
          <w:szCs w:val="22"/>
          <w:lang w:val="ru-RU"/>
        </w:rPr>
        <w:t>Према оцени Р</w:t>
      </w:r>
      <w:r w:rsidR="000A2459" w:rsidRPr="00E0225E">
        <w:rPr>
          <w:rFonts w:cs="Times New Roman"/>
          <w:bCs/>
          <w:color w:val="auto"/>
          <w:sz w:val="22"/>
          <w:szCs w:val="22"/>
          <w:lang w:val="ru-RU"/>
        </w:rPr>
        <w:t>епубличког завода за статистику,</w:t>
      </w:r>
      <w:r w:rsidRPr="00E0225E">
        <w:rPr>
          <w:rFonts w:cs="Times New Roman"/>
          <w:bCs/>
          <w:color w:val="auto"/>
          <w:sz w:val="22"/>
          <w:szCs w:val="22"/>
          <w:lang w:val="ru-RU"/>
        </w:rPr>
        <w:t xml:space="preserve"> у првом кварталу 2015. године</w:t>
      </w:r>
      <w:r w:rsidR="000A2459" w:rsidRPr="00E0225E">
        <w:rPr>
          <w:rFonts w:cs="Times New Roman"/>
          <w:bCs/>
          <w:color w:val="auto"/>
          <w:sz w:val="22"/>
          <w:szCs w:val="22"/>
          <w:lang w:val="ru-RU"/>
        </w:rPr>
        <w:t>,</w:t>
      </w:r>
      <w:r w:rsidRPr="00E0225E">
        <w:rPr>
          <w:rFonts w:cs="Times New Roman"/>
          <w:bCs/>
          <w:color w:val="auto"/>
          <w:sz w:val="22"/>
          <w:szCs w:val="22"/>
          <w:lang w:val="ru-RU"/>
        </w:rPr>
        <w:t xml:space="preserve">  забележен је реални пад </w:t>
      </w:r>
      <w:r w:rsidRPr="00E0225E">
        <w:rPr>
          <w:rFonts w:cs="Times New Roman"/>
          <w:bCs/>
          <w:color w:val="auto"/>
          <w:sz w:val="22"/>
          <w:szCs w:val="22"/>
        </w:rPr>
        <w:t>бруто домаћ</w:t>
      </w:r>
      <w:r w:rsidRPr="00E0225E">
        <w:rPr>
          <w:rFonts w:cs="Times New Roman"/>
          <w:bCs/>
          <w:color w:val="auto"/>
          <w:sz w:val="22"/>
          <w:szCs w:val="22"/>
          <w:lang w:val="sr-Cyrl-CS"/>
        </w:rPr>
        <w:t xml:space="preserve">ег </w:t>
      </w:r>
      <w:r w:rsidRPr="00E0225E">
        <w:rPr>
          <w:rFonts w:cs="Times New Roman"/>
          <w:bCs/>
          <w:color w:val="auto"/>
          <w:sz w:val="22"/>
          <w:szCs w:val="22"/>
        </w:rPr>
        <w:t>производ</w:t>
      </w:r>
      <w:r w:rsidRPr="00E0225E">
        <w:rPr>
          <w:rFonts w:cs="Times New Roman"/>
          <w:bCs/>
          <w:color w:val="auto"/>
          <w:sz w:val="22"/>
          <w:szCs w:val="22"/>
          <w:lang w:val="sr-Cyrl-CS"/>
        </w:rPr>
        <w:t>а</w:t>
      </w:r>
      <w:r w:rsidRPr="00E0225E">
        <w:rPr>
          <w:rFonts w:cs="Times New Roman"/>
          <w:bCs/>
          <w:color w:val="auto"/>
          <w:sz w:val="22"/>
          <w:szCs w:val="22"/>
        </w:rPr>
        <w:t xml:space="preserve"> </w:t>
      </w:r>
      <w:r w:rsidR="000A2459" w:rsidRPr="00E0225E">
        <w:rPr>
          <w:rFonts w:cs="Times New Roman"/>
          <w:bCs/>
          <w:color w:val="auto"/>
          <w:sz w:val="22"/>
          <w:szCs w:val="22"/>
          <w:lang w:val="sr-Cyrl-CS"/>
        </w:rPr>
        <w:t>(</w:t>
      </w:r>
      <w:r w:rsidRPr="00E0225E">
        <w:rPr>
          <w:rFonts w:cs="Times New Roman"/>
          <w:bCs/>
          <w:color w:val="auto"/>
          <w:sz w:val="22"/>
          <w:szCs w:val="22"/>
          <w:lang w:val="ru-RU"/>
        </w:rPr>
        <w:t>БДП</w:t>
      </w:r>
      <w:r w:rsidR="000A2459" w:rsidRPr="00E0225E">
        <w:rPr>
          <w:rFonts w:cs="Times New Roman"/>
          <w:bCs/>
          <w:color w:val="auto"/>
          <w:sz w:val="22"/>
          <w:szCs w:val="22"/>
          <w:lang w:val="ru-RU"/>
        </w:rPr>
        <w:t>)</w:t>
      </w:r>
      <w:r w:rsidRPr="00E0225E">
        <w:rPr>
          <w:rFonts w:cs="Times New Roman"/>
          <w:bCs/>
          <w:color w:val="auto"/>
          <w:sz w:val="22"/>
          <w:szCs w:val="22"/>
          <w:lang w:val="ru-RU"/>
        </w:rPr>
        <w:t xml:space="preserve"> од 1,9%. </w:t>
      </w:r>
    </w:p>
    <w:p w:rsidR="00C80E05" w:rsidRPr="00E0225E" w:rsidRDefault="00C80E05" w:rsidP="00C80E05">
      <w:pPr>
        <w:pStyle w:val="Default"/>
        <w:ind w:firstLine="720"/>
        <w:jc w:val="both"/>
        <w:rPr>
          <w:rFonts w:cs="Times New Roman"/>
          <w:bCs/>
          <w:color w:val="auto"/>
          <w:sz w:val="22"/>
          <w:szCs w:val="22"/>
        </w:rPr>
      </w:pPr>
      <w:r w:rsidRPr="00E0225E">
        <w:rPr>
          <w:rFonts w:cs="Times New Roman"/>
          <w:bCs/>
          <w:color w:val="auto"/>
          <w:sz w:val="22"/>
          <w:szCs w:val="22"/>
          <w:lang w:val="ru-RU"/>
        </w:rPr>
        <w:t xml:space="preserve">На пад је највише утицало смањење </w:t>
      </w:r>
      <w:r w:rsidRPr="00E0225E">
        <w:rPr>
          <w:rFonts w:cs="Times New Roman"/>
          <w:bCs/>
          <w:color w:val="auto"/>
          <w:sz w:val="22"/>
          <w:szCs w:val="22"/>
        </w:rPr>
        <w:t>бруто домаћ</w:t>
      </w:r>
      <w:r w:rsidRPr="00E0225E">
        <w:rPr>
          <w:rFonts w:cs="Times New Roman"/>
          <w:bCs/>
          <w:color w:val="auto"/>
          <w:sz w:val="22"/>
          <w:szCs w:val="22"/>
          <w:lang w:val="sr-Cyrl-CS"/>
        </w:rPr>
        <w:t>е</w:t>
      </w:r>
      <w:r w:rsidRPr="00E0225E">
        <w:rPr>
          <w:rFonts w:cs="Times New Roman"/>
          <w:bCs/>
          <w:color w:val="auto"/>
          <w:sz w:val="22"/>
          <w:szCs w:val="22"/>
        </w:rPr>
        <w:t xml:space="preserve"> </w:t>
      </w:r>
      <w:r w:rsidRPr="00E0225E">
        <w:rPr>
          <w:rFonts w:cs="Times New Roman"/>
          <w:bCs/>
          <w:color w:val="auto"/>
          <w:sz w:val="22"/>
          <w:szCs w:val="22"/>
          <w:lang w:val="sr-Cyrl-CS"/>
        </w:rPr>
        <w:t xml:space="preserve">вредности </w:t>
      </w:r>
      <w:r w:rsidR="000A2459" w:rsidRPr="00E0225E">
        <w:rPr>
          <w:rFonts w:cs="Times New Roman"/>
          <w:bCs/>
          <w:color w:val="auto"/>
          <w:sz w:val="22"/>
          <w:szCs w:val="22"/>
          <w:lang w:val="sr-Cyrl-CS"/>
        </w:rPr>
        <w:t>(</w:t>
      </w:r>
      <w:r w:rsidRPr="00E0225E">
        <w:rPr>
          <w:rFonts w:cs="Times New Roman"/>
          <w:bCs/>
          <w:color w:val="auto"/>
          <w:sz w:val="22"/>
          <w:szCs w:val="22"/>
          <w:lang w:val="ru-RU"/>
        </w:rPr>
        <w:t>БДВ</w:t>
      </w:r>
      <w:r w:rsidR="000A2459" w:rsidRPr="00E0225E">
        <w:rPr>
          <w:rFonts w:cs="Times New Roman"/>
          <w:bCs/>
          <w:color w:val="auto"/>
          <w:sz w:val="22"/>
          <w:szCs w:val="22"/>
          <w:lang w:val="ru-RU"/>
        </w:rPr>
        <w:t>)</w:t>
      </w:r>
      <w:r w:rsidRPr="00E0225E">
        <w:rPr>
          <w:rFonts w:cs="Times New Roman"/>
          <w:bCs/>
          <w:color w:val="auto"/>
          <w:sz w:val="22"/>
          <w:szCs w:val="22"/>
          <w:lang w:val="ru-RU"/>
        </w:rPr>
        <w:t xml:space="preserve"> услужног сектора, пре свега сектора државе. </w:t>
      </w:r>
      <w:r w:rsidRPr="00E0225E">
        <w:rPr>
          <w:rFonts w:cs="Times New Roman"/>
          <w:bCs/>
          <w:color w:val="auto"/>
          <w:sz w:val="22"/>
          <w:szCs w:val="22"/>
        </w:rPr>
        <w:t xml:space="preserve">Посматрано са расходне стране, негативан утицај на агрегатну </w:t>
      </w:r>
      <w:r w:rsidR="000A2459" w:rsidRPr="00E0225E">
        <w:rPr>
          <w:rFonts w:cs="Times New Roman"/>
          <w:bCs/>
          <w:color w:val="auto"/>
          <w:sz w:val="22"/>
          <w:szCs w:val="22"/>
        </w:rPr>
        <w:t>тражњу имала је државна потрошњ</w:t>
      </w:r>
      <w:r w:rsidR="000A2459" w:rsidRPr="00E0225E">
        <w:rPr>
          <w:rFonts w:cs="Times New Roman"/>
          <w:bCs/>
          <w:color w:val="auto"/>
          <w:sz w:val="22"/>
          <w:szCs w:val="22"/>
          <w:lang w:val="sr-Cyrl-CS"/>
        </w:rPr>
        <w:t>а</w:t>
      </w:r>
      <w:r w:rsidRPr="00E0225E">
        <w:rPr>
          <w:rFonts w:cs="Times New Roman"/>
          <w:bCs/>
          <w:color w:val="auto"/>
          <w:sz w:val="22"/>
          <w:szCs w:val="22"/>
        </w:rPr>
        <w:t xml:space="preserve"> (утицај фискалне консолидације од око -1</w:t>
      </w:r>
      <w:proofErr w:type="gramStart"/>
      <w:r w:rsidRPr="00E0225E">
        <w:rPr>
          <w:rFonts w:cs="Times New Roman"/>
          <w:bCs/>
          <w:color w:val="auto"/>
          <w:sz w:val="22"/>
          <w:szCs w:val="22"/>
        </w:rPr>
        <w:t>,0</w:t>
      </w:r>
      <w:proofErr w:type="gramEnd"/>
      <w:r w:rsidRPr="00E0225E">
        <w:rPr>
          <w:rFonts w:cs="Times New Roman"/>
          <w:bCs/>
          <w:color w:val="auto"/>
          <w:sz w:val="22"/>
          <w:szCs w:val="22"/>
        </w:rPr>
        <w:t xml:space="preserve"> п.п.), али и неповољна кретања у спољнотрговинској размени.</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Негативни ефекти по привредну активност, узроковани поплавама, постепено ишчезавају и током првог квартала 2015</w:t>
      </w:r>
      <w:r w:rsidR="000A2459" w:rsidRPr="00E0225E">
        <w:rPr>
          <w:rFonts w:cs="Times New Roman"/>
          <w:bCs/>
          <w:color w:val="auto"/>
          <w:sz w:val="22"/>
          <w:szCs w:val="22"/>
          <w:lang w:val="ru-RU"/>
        </w:rPr>
        <w:t>. године</w:t>
      </w:r>
      <w:r w:rsidRPr="00E0225E">
        <w:rPr>
          <w:rFonts w:cs="Times New Roman"/>
          <w:bCs/>
          <w:color w:val="auto"/>
          <w:sz w:val="22"/>
          <w:szCs w:val="22"/>
          <w:lang w:val="ru-RU"/>
        </w:rPr>
        <w:t xml:space="preserve"> </w:t>
      </w:r>
      <w:r w:rsidR="000A2459" w:rsidRPr="00E0225E">
        <w:rPr>
          <w:rFonts w:cs="Times New Roman"/>
          <w:bCs/>
          <w:color w:val="auto"/>
          <w:sz w:val="22"/>
          <w:szCs w:val="22"/>
          <w:lang w:val="ru-RU"/>
        </w:rPr>
        <w:t>дошло је до опоравка</w:t>
      </w:r>
      <w:r w:rsidRPr="00E0225E">
        <w:rPr>
          <w:rFonts w:cs="Times New Roman"/>
          <w:bCs/>
          <w:color w:val="auto"/>
          <w:sz w:val="22"/>
          <w:szCs w:val="22"/>
          <w:lang w:val="ru-RU"/>
        </w:rPr>
        <w:t xml:space="preserve"> прерађивачке индустрије (раст од 4,2%), услед раста производње машинске, дуванске, прехрамбене и фармацеутске индустрије.</w:t>
      </w:r>
      <w:r w:rsidR="000A2459" w:rsidRPr="00E0225E">
        <w:rPr>
          <w:rFonts w:cs="Times New Roman"/>
          <w:bCs/>
          <w:color w:val="auto"/>
          <w:sz w:val="22"/>
          <w:szCs w:val="22"/>
          <w:lang w:val="ru-RU"/>
        </w:rPr>
        <w:t xml:space="preserve"> Такође је приметан и</w:t>
      </w:r>
      <w:r w:rsidRPr="00E0225E">
        <w:rPr>
          <w:rFonts w:cs="Times New Roman"/>
          <w:bCs/>
          <w:color w:val="auto"/>
          <w:sz w:val="22"/>
          <w:szCs w:val="22"/>
          <w:lang w:val="ru-RU"/>
        </w:rPr>
        <w:t xml:space="preserve"> снажан раст укупне кредитне активности и благи опоравак енергетског сектора.  Повољна кретања на међународном тржишту и задржавање цена нафте на ниском нивоу повољно ће деловати на привредну активност у наредном периоду.</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 xml:space="preserve">Пад зарада у јавном сектору као резултат усвојених мера штедње определио је кретање укупне масе зарада </w:t>
      </w:r>
      <w:r w:rsidR="000A2459" w:rsidRPr="00E0225E">
        <w:rPr>
          <w:rFonts w:cs="Times New Roman"/>
          <w:bCs/>
          <w:color w:val="auto"/>
          <w:sz w:val="22"/>
          <w:szCs w:val="22"/>
          <w:lang w:val="ru-RU"/>
        </w:rPr>
        <w:t>и у прва три</w:t>
      </w:r>
      <w:r w:rsidR="006300EB" w:rsidRPr="00E0225E">
        <w:rPr>
          <w:rFonts w:cs="Times New Roman"/>
          <w:bCs/>
          <w:color w:val="auto"/>
          <w:sz w:val="22"/>
          <w:szCs w:val="22"/>
          <w:lang w:val="ru-RU"/>
        </w:rPr>
        <w:t xml:space="preserve"> </w:t>
      </w:r>
      <w:r w:rsidR="000A2459" w:rsidRPr="00E0225E">
        <w:rPr>
          <w:rFonts w:cs="Times New Roman"/>
          <w:bCs/>
          <w:color w:val="auto"/>
          <w:sz w:val="22"/>
          <w:szCs w:val="22"/>
          <w:lang w:val="ru-RU"/>
        </w:rPr>
        <w:t>месеца 2015. године (у</w:t>
      </w:r>
      <w:r w:rsidR="000A2459" w:rsidRPr="00E0225E">
        <w:rPr>
          <w:rFonts w:cs="Times New Roman"/>
          <w:color w:val="auto"/>
          <w:sz w:val="22"/>
          <w:szCs w:val="22"/>
          <w:lang w:val="ru-RU"/>
        </w:rPr>
        <w:t xml:space="preserve"> </w:t>
      </w:r>
      <w:r w:rsidRPr="00E0225E">
        <w:rPr>
          <w:rFonts w:cs="Times New Roman"/>
          <w:color w:val="auto"/>
          <w:sz w:val="22"/>
          <w:szCs w:val="22"/>
          <w:lang w:val="ru-RU"/>
        </w:rPr>
        <w:t>марту</w:t>
      </w:r>
      <w:r w:rsidRPr="00E0225E">
        <w:rPr>
          <w:rFonts w:cs="Times New Roman"/>
          <w:color w:val="auto"/>
          <w:sz w:val="22"/>
          <w:szCs w:val="22"/>
          <w:lang w:val="sr-Latn-CS"/>
        </w:rPr>
        <w:t xml:space="preserve"> </w:t>
      </w:r>
      <w:r w:rsidRPr="00E0225E">
        <w:rPr>
          <w:rFonts w:cs="Times New Roman"/>
          <w:color w:val="auto"/>
          <w:sz w:val="22"/>
          <w:szCs w:val="22"/>
          <w:lang w:val="ru-RU"/>
        </w:rPr>
        <w:t>2015.</w:t>
      </w:r>
      <w:r w:rsidR="000A2459" w:rsidRPr="00E0225E">
        <w:rPr>
          <w:rFonts w:cs="Times New Roman"/>
          <w:color w:val="auto"/>
          <w:sz w:val="22"/>
          <w:szCs w:val="22"/>
          <w:lang w:val="ru-RU"/>
        </w:rPr>
        <w:t xml:space="preserve"> </w:t>
      </w:r>
      <w:r w:rsidRPr="00E0225E">
        <w:rPr>
          <w:rFonts w:cs="Times New Roman"/>
          <w:color w:val="auto"/>
          <w:sz w:val="22"/>
          <w:szCs w:val="22"/>
          <w:lang w:val="ru-RU"/>
        </w:rPr>
        <w:t>године</w:t>
      </w:r>
      <w:r w:rsidRPr="00E0225E">
        <w:rPr>
          <w:rFonts w:cs="Times New Roman"/>
          <w:color w:val="auto"/>
          <w:sz w:val="22"/>
          <w:szCs w:val="22"/>
          <w:lang w:val="sr-Latn-CS"/>
        </w:rPr>
        <w:t xml:space="preserve"> </w:t>
      </w:r>
      <w:r w:rsidRPr="00E0225E">
        <w:rPr>
          <w:rFonts w:cs="Times New Roman"/>
          <w:color w:val="auto"/>
          <w:sz w:val="22"/>
          <w:szCs w:val="22"/>
          <w:lang w:val="ru-RU"/>
        </w:rPr>
        <w:t>просечна</w:t>
      </w:r>
      <w:r w:rsidRPr="00E0225E">
        <w:rPr>
          <w:rFonts w:cs="Times New Roman"/>
          <w:color w:val="auto"/>
          <w:sz w:val="22"/>
          <w:szCs w:val="22"/>
          <w:lang w:val="sr-Latn-CS"/>
        </w:rPr>
        <w:t xml:space="preserve"> </w:t>
      </w:r>
      <w:r w:rsidRPr="00E0225E">
        <w:rPr>
          <w:rFonts w:cs="Times New Roman"/>
          <w:color w:val="auto"/>
          <w:sz w:val="22"/>
          <w:szCs w:val="22"/>
          <w:lang w:val="ru-RU"/>
        </w:rPr>
        <w:t>нето</w:t>
      </w:r>
      <w:r w:rsidRPr="00E0225E">
        <w:rPr>
          <w:rFonts w:cs="Times New Roman"/>
          <w:color w:val="auto"/>
          <w:sz w:val="22"/>
          <w:szCs w:val="22"/>
          <w:lang w:val="sr-Latn-CS"/>
        </w:rPr>
        <w:t xml:space="preserve"> </w:t>
      </w:r>
      <w:r w:rsidRPr="00E0225E">
        <w:rPr>
          <w:rFonts w:cs="Times New Roman"/>
          <w:color w:val="auto"/>
          <w:sz w:val="22"/>
          <w:szCs w:val="22"/>
          <w:lang w:val="ru-RU"/>
        </w:rPr>
        <w:t>зарада</w:t>
      </w:r>
      <w:r w:rsidRPr="00E0225E">
        <w:rPr>
          <w:rFonts w:cs="Times New Roman"/>
          <w:color w:val="auto"/>
          <w:sz w:val="22"/>
          <w:szCs w:val="22"/>
          <w:lang w:val="sr-Latn-CS"/>
        </w:rPr>
        <w:t xml:space="preserve"> </w:t>
      </w:r>
      <w:r w:rsidRPr="00E0225E">
        <w:rPr>
          <w:rFonts w:cs="Times New Roman"/>
          <w:color w:val="auto"/>
          <w:sz w:val="22"/>
          <w:szCs w:val="22"/>
          <w:lang w:val="ru-RU"/>
        </w:rPr>
        <w:t>смањена</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за</w:t>
      </w:r>
      <w:r w:rsidRPr="00E0225E">
        <w:rPr>
          <w:rFonts w:cs="Times New Roman"/>
          <w:color w:val="auto"/>
          <w:sz w:val="22"/>
          <w:szCs w:val="22"/>
          <w:lang w:val="sr-Latn-CS"/>
        </w:rPr>
        <w:t xml:space="preserve"> </w:t>
      </w:r>
      <w:r w:rsidRPr="00E0225E">
        <w:rPr>
          <w:rFonts w:cs="Times New Roman"/>
          <w:color w:val="auto"/>
          <w:sz w:val="22"/>
          <w:szCs w:val="22"/>
          <w:lang w:val="ru-RU"/>
        </w:rPr>
        <w:t>2,6%,</w:t>
      </w:r>
      <w:r w:rsidRPr="00E0225E">
        <w:rPr>
          <w:rFonts w:cs="Times New Roman"/>
          <w:color w:val="auto"/>
          <w:sz w:val="22"/>
          <w:szCs w:val="22"/>
          <w:lang w:val="sr-Latn-CS"/>
        </w:rPr>
        <w:t xml:space="preserve"> </w:t>
      </w:r>
      <w:r w:rsidRPr="00E0225E">
        <w:rPr>
          <w:rFonts w:cs="Times New Roman"/>
          <w:color w:val="auto"/>
          <w:sz w:val="22"/>
          <w:szCs w:val="22"/>
          <w:lang w:val="ru-RU"/>
        </w:rPr>
        <w:t>што</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било</w:t>
      </w:r>
      <w:r w:rsidRPr="00E0225E">
        <w:rPr>
          <w:rFonts w:cs="Times New Roman"/>
          <w:color w:val="auto"/>
          <w:sz w:val="22"/>
          <w:szCs w:val="22"/>
          <w:lang w:val="sr-Latn-CS"/>
        </w:rPr>
        <w:t xml:space="preserve"> </w:t>
      </w:r>
      <w:r w:rsidRPr="00E0225E">
        <w:rPr>
          <w:rFonts w:cs="Times New Roman"/>
          <w:color w:val="auto"/>
          <w:sz w:val="22"/>
          <w:szCs w:val="22"/>
          <w:lang w:val="ru-RU"/>
        </w:rPr>
        <w:t>опредељено</w:t>
      </w:r>
      <w:r w:rsidRPr="00E0225E">
        <w:rPr>
          <w:rFonts w:cs="Times New Roman"/>
          <w:color w:val="auto"/>
          <w:sz w:val="22"/>
          <w:szCs w:val="22"/>
          <w:lang w:val="sr-Latn-CS"/>
        </w:rPr>
        <w:t xml:space="preserve"> </w:t>
      </w:r>
      <w:r w:rsidRPr="00E0225E">
        <w:rPr>
          <w:rFonts w:cs="Times New Roman"/>
          <w:color w:val="auto"/>
          <w:sz w:val="22"/>
          <w:szCs w:val="22"/>
          <w:lang w:val="ru-RU"/>
        </w:rPr>
        <w:t>падом</w:t>
      </w:r>
      <w:r w:rsidRPr="00E0225E">
        <w:rPr>
          <w:rFonts w:cs="Times New Roman"/>
          <w:color w:val="auto"/>
          <w:sz w:val="22"/>
          <w:szCs w:val="22"/>
          <w:lang w:val="sr-Latn-CS"/>
        </w:rPr>
        <w:t xml:space="preserve"> </w:t>
      </w:r>
      <w:r w:rsidRPr="00E0225E">
        <w:rPr>
          <w:rFonts w:cs="Times New Roman"/>
          <w:color w:val="auto"/>
          <w:sz w:val="22"/>
          <w:szCs w:val="22"/>
          <w:lang w:val="ru-RU"/>
        </w:rPr>
        <w:t>зарада</w:t>
      </w:r>
      <w:r w:rsidRPr="00E0225E">
        <w:rPr>
          <w:rFonts w:cs="Times New Roman"/>
          <w:color w:val="auto"/>
          <w:sz w:val="22"/>
          <w:szCs w:val="22"/>
          <w:lang w:val="sr-Latn-CS"/>
        </w:rPr>
        <w:t xml:space="preserve"> </w:t>
      </w:r>
      <w:r w:rsidRPr="00E0225E">
        <w:rPr>
          <w:rFonts w:cs="Times New Roman"/>
          <w:color w:val="auto"/>
          <w:sz w:val="22"/>
          <w:szCs w:val="22"/>
          <w:lang w:val="ru-RU"/>
        </w:rPr>
        <w:t>у</w:t>
      </w:r>
      <w:r w:rsidRPr="00E0225E">
        <w:rPr>
          <w:rFonts w:cs="Times New Roman"/>
          <w:color w:val="auto"/>
          <w:sz w:val="22"/>
          <w:szCs w:val="22"/>
          <w:lang w:val="sr-Latn-CS"/>
        </w:rPr>
        <w:t xml:space="preserve"> </w:t>
      </w:r>
      <w:r w:rsidRPr="00E0225E">
        <w:rPr>
          <w:rFonts w:cs="Times New Roman"/>
          <w:color w:val="auto"/>
          <w:sz w:val="22"/>
          <w:szCs w:val="22"/>
          <w:lang w:val="ru-RU"/>
        </w:rPr>
        <w:t>области</w:t>
      </w:r>
      <w:r w:rsidRPr="00E0225E">
        <w:rPr>
          <w:rFonts w:cs="Times New Roman"/>
          <w:color w:val="auto"/>
          <w:sz w:val="22"/>
          <w:szCs w:val="22"/>
          <w:lang w:val="sr-Latn-CS"/>
        </w:rPr>
        <w:t xml:space="preserve"> </w:t>
      </w:r>
      <w:r w:rsidRPr="00E0225E">
        <w:rPr>
          <w:rFonts w:cs="Times New Roman"/>
          <w:color w:val="auto"/>
          <w:sz w:val="22"/>
          <w:szCs w:val="22"/>
          <w:lang w:val="ru-RU"/>
        </w:rPr>
        <w:t>јавне</w:t>
      </w:r>
      <w:r w:rsidRPr="00E0225E">
        <w:rPr>
          <w:rFonts w:cs="Times New Roman"/>
          <w:color w:val="auto"/>
          <w:sz w:val="22"/>
          <w:szCs w:val="22"/>
          <w:lang w:val="sr-Latn-CS"/>
        </w:rPr>
        <w:t xml:space="preserve"> </w:t>
      </w:r>
      <w:r w:rsidRPr="00E0225E">
        <w:rPr>
          <w:rFonts w:cs="Times New Roman"/>
          <w:color w:val="auto"/>
          <w:sz w:val="22"/>
          <w:szCs w:val="22"/>
          <w:lang w:val="ru-RU"/>
        </w:rPr>
        <w:t>управе,</w:t>
      </w:r>
      <w:r w:rsidRPr="00E0225E">
        <w:rPr>
          <w:rFonts w:cs="Times New Roman"/>
          <w:color w:val="auto"/>
          <w:sz w:val="22"/>
          <w:szCs w:val="22"/>
          <w:lang w:val="sr-Latn-CS"/>
        </w:rPr>
        <w:t xml:space="preserve"> </w:t>
      </w:r>
      <w:r w:rsidRPr="00E0225E">
        <w:rPr>
          <w:rFonts w:cs="Times New Roman"/>
          <w:color w:val="auto"/>
          <w:sz w:val="22"/>
          <w:szCs w:val="22"/>
          <w:lang w:val="ru-RU"/>
        </w:rPr>
        <w:t>образовања</w:t>
      </w:r>
      <w:r w:rsidRPr="00E0225E">
        <w:rPr>
          <w:rFonts w:cs="Times New Roman"/>
          <w:color w:val="auto"/>
          <w:sz w:val="22"/>
          <w:szCs w:val="22"/>
          <w:lang w:val="sr-Latn-CS"/>
        </w:rPr>
        <w:t xml:space="preserve"> </w:t>
      </w:r>
      <w:r w:rsidRPr="00E0225E">
        <w:rPr>
          <w:rFonts w:cs="Times New Roman"/>
          <w:color w:val="auto"/>
          <w:sz w:val="22"/>
          <w:szCs w:val="22"/>
          <w:lang w:val="ru-RU"/>
        </w:rPr>
        <w:t>и</w:t>
      </w:r>
      <w:r w:rsidRPr="00E0225E">
        <w:rPr>
          <w:rFonts w:cs="Times New Roman"/>
          <w:color w:val="auto"/>
          <w:sz w:val="22"/>
          <w:szCs w:val="22"/>
          <w:lang w:val="sr-Latn-CS"/>
        </w:rPr>
        <w:t xml:space="preserve"> </w:t>
      </w:r>
      <w:r w:rsidRPr="00E0225E">
        <w:rPr>
          <w:rFonts w:cs="Times New Roman"/>
          <w:color w:val="auto"/>
          <w:sz w:val="22"/>
          <w:szCs w:val="22"/>
          <w:lang w:val="ru-RU"/>
        </w:rPr>
        <w:t>здравства</w:t>
      </w:r>
      <w:r w:rsidR="001755DB" w:rsidRPr="00E0225E">
        <w:rPr>
          <w:rFonts w:cs="Times New Roman"/>
          <w:color w:val="auto"/>
          <w:sz w:val="22"/>
          <w:szCs w:val="22"/>
          <w:lang w:val="ru-RU"/>
        </w:rPr>
        <w:t>)</w:t>
      </w:r>
      <w:r w:rsidRPr="00E0225E">
        <w:rPr>
          <w:rFonts w:cs="Times New Roman"/>
          <w:color w:val="auto"/>
          <w:sz w:val="22"/>
          <w:szCs w:val="22"/>
          <w:lang w:val="sr-Latn-CS"/>
        </w:rPr>
        <w:t>.</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У прва четири месеца 2015. године остварен је дефицит буџета Републике </w:t>
      </w:r>
      <w:r w:rsidR="006300EB" w:rsidRPr="00E0225E">
        <w:rPr>
          <w:rFonts w:cs="Times New Roman"/>
          <w:color w:val="auto"/>
          <w:sz w:val="22"/>
          <w:szCs w:val="22"/>
          <w:lang w:val="ru-RU"/>
        </w:rPr>
        <w:t xml:space="preserve">Србије </w:t>
      </w:r>
      <w:r w:rsidRPr="00E0225E">
        <w:rPr>
          <w:rFonts w:cs="Times New Roman"/>
          <w:color w:val="auto"/>
          <w:sz w:val="22"/>
          <w:szCs w:val="22"/>
          <w:lang w:val="ru-RU"/>
        </w:rPr>
        <w:t>у висини од 19,3 млрд</w:t>
      </w:r>
      <w:r w:rsidR="006E7BD6" w:rsidRPr="00E0225E">
        <w:rPr>
          <w:rFonts w:cs="Times New Roman"/>
          <w:color w:val="auto"/>
          <w:sz w:val="22"/>
          <w:szCs w:val="22"/>
          <w:lang w:val="ru-RU"/>
        </w:rPr>
        <w:t>.</w:t>
      </w:r>
      <w:r w:rsidRPr="00E0225E">
        <w:rPr>
          <w:rFonts w:cs="Times New Roman"/>
          <w:color w:val="auto"/>
          <w:sz w:val="22"/>
          <w:szCs w:val="22"/>
          <w:lang w:val="ru-RU"/>
        </w:rPr>
        <w:t xml:space="preserve"> динара. У априлу су остварени приходи у износу од 83,9 млрд динара, а расходи су извршени у износу од 81,8 млрд</w:t>
      </w:r>
      <w:r w:rsidR="006E7BD6" w:rsidRPr="00E0225E">
        <w:rPr>
          <w:rFonts w:cs="Times New Roman"/>
          <w:color w:val="auto"/>
          <w:sz w:val="22"/>
          <w:szCs w:val="22"/>
          <w:lang w:val="ru-RU"/>
        </w:rPr>
        <w:t>.</w:t>
      </w:r>
      <w:r w:rsidRPr="00E0225E">
        <w:rPr>
          <w:rFonts w:cs="Times New Roman"/>
          <w:color w:val="auto"/>
          <w:sz w:val="22"/>
          <w:szCs w:val="22"/>
          <w:lang w:val="ru-RU"/>
        </w:rPr>
        <w:t xml:space="preserve"> динара што је резултирало месечним суфицитом у износу од 2,1 млрд</w:t>
      </w:r>
      <w:r w:rsidR="006E7BD6" w:rsidRPr="00E0225E">
        <w:rPr>
          <w:rFonts w:cs="Times New Roman"/>
          <w:color w:val="auto"/>
          <w:sz w:val="22"/>
          <w:szCs w:val="22"/>
          <w:lang w:val="ru-RU"/>
        </w:rPr>
        <w:t>.</w:t>
      </w:r>
      <w:r w:rsidRPr="00E0225E">
        <w:rPr>
          <w:rFonts w:cs="Times New Roman"/>
          <w:color w:val="auto"/>
          <w:sz w:val="22"/>
          <w:szCs w:val="22"/>
          <w:lang w:val="ru-RU"/>
        </w:rPr>
        <w:t xml:space="preserve"> динара.</w:t>
      </w:r>
      <w:r w:rsidRPr="00E0225E">
        <w:rPr>
          <w:rFonts w:cs="Times New Roman"/>
          <w:color w:val="auto"/>
          <w:sz w:val="22"/>
          <w:szCs w:val="22"/>
        </w:rPr>
        <w:t xml:space="preserve"> </w:t>
      </w:r>
      <w:r w:rsidRPr="00E0225E">
        <w:rPr>
          <w:rFonts w:cs="Times New Roman"/>
          <w:color w:val="auto"/>
          <w:sz w:val="22"/>
          <w:szCs w:val="22"/>
          <w:lang w:val="ru-RU"/>
        </w:rPr>
        <w:t xml:space="preserve">Раст расхода за социјалну заштиту резултат је исплате средстава намењених програму решавања проблема предузећа у реструктурирању. Трансфери организацијама обавезног социјалног осигурања </w:t>
      </w:r>
      <w:r w:rsidR="00613BE2" w:rsidRPr="00E0225E">
        <w:rPr>
          <w:rFonts w:cs="Times New Roman"/>
          <w:color w:val="auto"/>
          <w:sz w:val="22"/>
          <w:szCs w:val="22"/>
          <w:lang w:val="ru-RU"/>
        </w:rPr>
        <w:t xml:space="preserve">- Републички </w:t>
      </w:r>
      <w:r w:rsidRPr="00E0225E">
        <w:rPr>
          <w:rFonts w:cs="Times New Roman"/>
          <w:color w:val="auto"/>
          <w:sz w:val="22"/>
          <w:szCs w:val="22"/>
          <w:lang w:val="ru-RU"/>
        </w:rPr>
        <w:t xml:space="preserve">Фонд </w:t>
      </w:r>
      <w:r w:rsidR="00613BE2" w:rsidRPr="00E0225E">
        <w:rPr>
          <w:rFonts w:cs="Times New Roman"/>
          <w:color w:val="auto"/>
          <w:sz w:val="22"/>
          <w:szCs w:val="22"/>
          <w:lang w:val="ru-RU"/>
        </w:rPr>
        <w:t>за пензијско и инвалидско осигурање (РФ</w:t>
      </w:r>
      <w:r w:rsidRPr="00E0225E">
        <w:rPr>
          <w:rFonts w:cs="Times New Roman"/>
          <w:color w:val="auto"/>
          <w:sz w:val="22"/>
          <w:szCs w:val="22"/>
          <w:lang w:val="ru-RU"/>
        </w:rPr>
        <w:t>ПИО</w:t>
      </w:r>
      <w:r w:rsidR="00613BE2" w:rsidRPr="00E0225E">
        <w:rPr>
          <w:rFonts w:cs="Times New Roman"/>
          <w:color w:val="auto"/>
          <w:sz w:val="22"/>
          <w:szCs w:val="22"/>
          <w:lang w:val="ru-RU"/>
        </w:rPr>
        <w:t>)</w:t>
      </w:r>
      <w:r w:rsidRPr="00E0225E">
        <w:rPr>
          <w:rFonts w:cs="Times New Roman"/>
          <w:color w:val="auto"/>
          <w:sz w:val="22"/>
          <w:szCs w:val="22"/>
          <w:lang w:val="ru-RU"/>
        </w:rPr>
        <w:t>, Р</w:t>
      </w:r>
      <w:r w:rsidR="00613BE2" w:rsidRPr="00E0225E">
        <w:rPr>
          <w:rFonts w:cs="Times New Roman"/>
          <w:color w:val="auto"/>
          <w:sz w:val="22"/>
          <w:szCs w:val="22"/>
          <w:lang w:val="ru-RU"/>
        </w:rPr>
        <w:t>епублички фонд за здравствено осигурање (Р</w:t>
      </w:r>
      <w:r w:rsidRPr="00E0225E">
        <w:rPr>
          <w:rFonts w:cs="Times New Roman"/>
          <w:color w:val="auto"/>
          <w:sz w:val="22"/>
          <w:szCs w:val="22"/>
          <w:lang w:val="ru-RU"/>
        </w:rPr>
        <w:t>ФЗО</w:t>
      </w:r>
      <w:r w:rsidR="00613BE2" w:rsidRPr="00E0225E">
        <w:rPr>
          <w:rFonts w:cs="Times New Roman"/>
          <w:color w:val="auto"/>
          <w:sz w:val="22"/>
          <w:szCs w:val="22"/>
          <w:lang w:val="ru-RU"/>
        </w:rPr>
        <w:t>)</w:t>
      </w:r>
      <w:r w:rsidRPr="00E0225E">
        <w:rPr>
          <w:rFonts w:cs="Times New Roman"/>
          <w:color w:val="auto"/>
          <w:sz w:val="22"/>
          <w:szCs w:val="22"/>
          <w:lang w:val="ru-RU"/>
        </w:rPr>
        <w:t>, Н</w:t>
      </w:r>
      <w:r w:rsidR="00613BE2" w:rsidRPr="00E0225E">
        <w:rPr>
          <w:rFonts w:cs="Times New Roman"/>
          <w:color w:val="auto"/>
          <w:sz w:val="22"/>
          <w:szCs w:val="22"/>
          <w:lang w:val="ru-RU"/>
        </w:rPr>
        <w:t>ационална служба за запошљавање (Н</w:t>
      </w:r>
      <w:r w:rsidRPr="00E0225E">
        <w:rPr>
          <w:rFonts w:cs="Times New Roman"/>
          <w:color w:val="auto"/>
          <w:sz w:val="22"/>
          <w:szCs w:val="22"/>
          <w:lang w:val="ru-RU"/>
        </w:rPr>
        <w:t>СЗ</w:t>
      </w:r>
      <w:r w:rsidR="00613BE2" w:rsidRPr="00E0225E">
        <w:rPr>
          <w:rFonts w:cs="Times New Roman"/>
          <w:color w:val="auto"/>
          <w:sz w:val="22"/>
          <w:szCs w:val="22"/>
          <w:lang w:val="ru-RU"/>
        </w:rPr>
        <w:t xml:space="preserve">) </w:t>
      </w:r>
      <w:r w:rsidRPr="00E0225E">
        <w:rPr>
          <w:rFonts w:cs="Times New Roman"/>
          <w:color w:val="auto"/>
          <w:sz w:val="22"/>
          <w:szCs w:val="22"/>
          <w:lang w:val="ru-RU"/>
        </w:rPr>
        <w:t xml:space="preserve">и </w:t>
      </w:r>
      <w:r w:rsidR="00613BE2" w:rsidRPr="00E0225E">
        <w:rPr>
          <w:rFonts w:cs="Times New Roman"/>
          <w:color w:val="auto"/>
          <w:sz w:val="22"/>
          <w:szCs w:val="22"/>
        </w:rPr>
        <w:t>Фонд за социјално осигурање војних осигураника</w:t>
      </w:r>
      <w:r w:rsidR="00613BE2" w:rsidRPr="00E0225E">
        <w:rPr>
          <w:rFonts w:cs="Times New Roman"/>
          <w:color w:val="auto"/>
          <w:sz w:val="22"/>
          <w:szCs w:val="22"/>
          <w:lang w:val="ru-RU"/>
        </w:rPr>
        <w:t xml:space="preserve"> (Фонд за </w:t>
      </w:r>
      <w:r w:rsidRPr="00E0225E">
        <w:rPr>
          <w:rFonts w:cs="Times New Roman"/>
          <w:color w:val="auto"/>
          <w:sz w:val="22"/>
          <w:szCs w:val="22"/>
          <w:lang w:val="ru-RU"/>
        </w:rPr>
        <w:t>СОВО) износили су 20,2 млрд</w:t>
      </w:r>
      <w:r w:rsidR="006E7BD6" w:rsidRPr="00E0225E">
        <w:rPr>
          <w:rFonts w:cs="Times New Roman"/>
          <w:color w:val="auto"/>
          <w:sz w:val="22"/>
          <w:szCs w:val="22"/>
          <w:lang w:val="ru-RU"/>
        </w:rPr>
        <w:t>.</w:t>
      </w:r>
      <w:r w:rsidRPr="00E0225E">
        <w:rPr>
          <w:rFonts w:cs="Times New Roman"/>
          <w:color w:val="auto"/>
          <w:sz w:val="22"/>
          <w:szCs w:val="22"/>
          <w:lang w:val="ru-RU"/>
        </w:rPr>
        <w:t xml:space="preserve"> динара, а највећи део се односи на трансфер за пензије у износу од 18,4 млрд</w:t>
      </w:r>
      <w:r w:rsidR="006E7BD6" w:rsidRPr="00E0225E">
        <w:rPr>
          <w:rFonts w:cs="Times New Roman"/>
          <w:color w:val="auto"/>
          <w:sz w:val="22"/>
          <w:szCs w:val="22"/>
          <w:lang w:val="ru-RU"/>
        </w:rPr>
        <w:t>.</w:t>
      </w:r>
      <w:r w:rsidRPr="00E0225E">
        <w:rPr>
          <w:rFonts w:cs="Times New Roman"/>
          <w:color w:val="auto"/>
          <w:sz w:val="22"/>
          <w:szCs w:val="22"/>
          <w:lang w:val="ru-RU"/>
        </w:rPr>
        <w:t xml:space="preserve"> динара. На исплату плата запосленима утрошено је 18,8 млрд</w:t>
      </w:r>
      <w:r w:rsidR="006E7BD6" w:rsidRPr="00E0225E">
        <w:rPr>
          <w:rFonts w:cs="Times New Roman"/>
          <w:color w:val="auto"/>
          <w:sz w:val="22"/>
          <w:szCs w:val="22"/>
          <w:lang w:val="ru-RU"/>
        </w:rPr>
        <w:t>.</w:t>
      </w:r>
      <w:r w:rsidRPr="00E0225E">
        <w:rPr>
          <w:rFonts w:cs="Times New Roman"/>
          <w:color w:val="auto"/>
          <w:sz w:val="22"/>
          <w:szCs w:val="22"/>
          <w:lang w:val="ru-RU"/>
        </w:rPr>
        <w:t xml:space="preserve"> динара.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bCs/>
          <w:color w:val="auto"/>
          <w:sz w:val="22"/>
          <w:szCs w:val="22"/>
          <w:lang w:val="ru-RU"/>
        </w:rPr>
        <w:t>Спољнотрговинска робна размена је благо погоршана у марту услед снажног раста увоза.</w:t>
      </w:r>
      <w:r w:rsidRPr="00E0225E">
        <w:rPr>
          <w:rFonts w:cs="Times New Roman"/>
          <w:color w:val="auto"/>
          <w:sz w:val="22"/>
          <w:szCs w:val="22"/>
          <w:lang w:val="ru-RU"/>
        </w:rPr>
        <w:t xml:space="preserve"> </w:t>
      </w:r>
      <w:r w:rsidRPr="00E0225E">
        <w:rPr>
          <w:rFonts w:cs="Times New Roman"/>
          <w:bCs/>
          <w:color w:val="auto"/>
          <w:sz w:val="22"/>
          <w:szCs w:val="22"/>
          <w:lang w:val="ru-RU"/>
        </w:rPr>
        <w:t>Међугодишњи раст извоза</w:t>
      </w:r>
      <w:r w:rsidRPr="00E0225E">
        <w:rPr>
          <w:rFonts w:cs="Times New Roman"/>
          <w:bCs/>
          <w:color w:val="auto"/>
          <w:sz w:val="22"/>
          <w:szCs w:val="22"/>
          <w:lang w:val="sr-Latn-CS"/>
        </w:rPr>
        <w:t xml:space="preserve"> </w:t>
      </w:r>
      <w:r w:rsidRPr="00E0225E">
        <w:rPr>
          <w:rFonts w:cs="Times New Roman"/>
          <w:bCs/>
          <w:color w:val="auto"/>
          <w:sz w:val="22"/>
          <w:szCs w:val="22"/>
          <w:lang w:val="ru-RU"/>
        </w:rPr>
        <w:t>највећим делом је опредељен растом извоза гвожђа и челика (раст од 45,6%)</w:t>
      </w:r>
      <w:r w:rsidRPr="00E0225E">
        <w:rPr>
          <w:rFonts w:cs="Times New Roman"/>
          <w:bCs/>
          <w:color w:val="auto"/>
          <w:sz w:val="22"/>
          <w:szCs w:val="22"/>
          <w:lang w:val="sr-Latn-CS"/>
        </w:rPr>
        <w:t>.</w:t>
      </w:r>
      <w:r w:rsidRPr="00E0225E">
        <w:rPr>
          <w:rFonts w:cs="Times New Roman"/>
          <w:color w:val="auto"/>
          <w:sz w:val="22"/>
          <w:szCs w:val="22"/>
          <w:lang w:val="ru-RU"/>
        </w:rPr>
        <w:t xml:space="preserve"> Првих пет група извозних производа</w:t>
      </w:r>
      <w:r w:rsidRPr="00E0225E">
        <w:rPr>
          <w:rFonts w:cs="Times New Roman"/>
          <w:color w:val="auto"/>
          <w:sz w:val="22"/>
          <w:szCs w:val="22"/>
          <w:lang w:val="sr-Latn-CS"/>
        </w:rPr>
        <w:t xml:space="preserve"> </w:t>
      </w:r>
      <w:r w:rsidRPr="00E0225E">
        <w:rPr>
          <w:rFonts w:cs="Times New Roman"/>
          <w:color w:val="auto"/>
          <w:sz w:val="22"/>
          <w:szCs w:val="22"/>
          <w:lang w:val="ru-RU"/>
        </w:rPr>
        <w:t>су:</w:t>
      </w:r>
      <w:r w:rsidRPr="00E0225E">
        <w:rPr>
          <w:rFonts w:cs="Times New Roman"/>
          <w:color w:val="auto"/>
          <w:sz w:val="22"/>
          <w:szCs w:val="22"/>
          <w:lang w:val="sr-Latn-CS"/>
        </w:rPr>
        <w:t xml:space="preserve"> </w:t>
      </w:r>
      <w:r w:rsidRPr="00E0225E">
        <w:rPr>
          <w:rFonts w:cs="Times New Roman"/>
          <w:color w:val="auto"/>
          <w:sz w:val="22"/>
          <w:szCs w:val="22"/>
          <w:lang w:val="ru-RU"/>
        </w:rPr>
        <w:t>друмска</w:t>
      </w:r>
      <w:r w:rsidRPr="00E0225E">
        <w:rPr>
          <w:rFonts w:cs="Times New Roman"/>
          <w:color w:val="auto"/>
          <w:sz w:val="22"/>
          <w:szCs w:val="22"/>
          <w:lang w:val="sr-Latn-CS"/>
        </w:rPr>
        <w:t xml:space="preserve"> </w:t>
      </w:r>
      <w:r w:rsidRPr="00E0225E">
        <w:rPr>
          <w:rFonts w:cs="Times New Roman"/>
          <w:color w:val="auto"/>
          <w:sz w:val="22"/>
          <w:szCs w:val="22"/>
          <w:lang w:val="ru-RU"/>
        </w:rPr>
        <w:t>возила,</w:t>
      </w:r>
      <w:r w:rsidRPr="00E0225E">
        <w:rPr>
          <w:rFonts w:cs="Times New Roman"/>
          <w:color w:val="auto"/>
          <w:sz w:val="22"/>
          <w:szCs w:val="22"/>
          <w:lang w:val="sr-Latn-CS"/>
        </w:rPr>
        <w:t xml:space="preserve"> </w:t>
      </w:r>
      <w:r w:rsidRPr="00E0225E">
        <w:rPr>
          <w:rFonts w:cs="Times New Roman"/>
          <w:color w:val="auto"/>
          <w:sz w:val="22"/>
          <w:szCs w:val="22"/>
          <w:lang w:val="ru-RU"/>
        </w:rPr>
        <w:t>електричне</w:t>
      </w:r>
      <w:r w:rsidRPr="00E0225E">
        <w:rPr>
          <w:rFonts w:cs="Times New Roman"/>
          <w:color w:val="auto"/>
          <w:sz w:val="22"/>
          <w:szCs w:val="22"/>
          <w:lang w:val="sr-Latn-CS"/>
        </w:rPr>
        <w:t xml:space="preserve"> </w:t>
      </w:r>
      <w:r w:rsidRPr="00E0225E">
        <w:rPr>
          <w:rFonts w:cs="Times New Roman"/>
          <w:color w:val="auto"/>
          <w:sz w:val="22"/>
          <w:szCs w:val="22"/>
          <w:lang w:val="ru-RU"/>
        </w:rPr>
        <w:t>машине</w:t>
      </w:r>
      <w:r w:rsidRPr="00E0225E">
        <w:rPr>
          <w:rFonts w:cs="Times New Roman"/>
          <w:color w:val="auto"/>
          <w:sz w:val="22"/>
          <w:szCs w:val="22"/>
          <w:lang w:val="sr-Latn-CS"/>
        </w:rPr>
        <w:t xml:space="preserve"> </w:t>
      </w:r>
      <w:r w:rsidRPr="00E0225E">
        <w:rPr>
          <w:rFonts w:cs="Times New Roman"/>
          <w:color w:val="auto"/>
          <w:sz w:val="22"/>
          <w:szCs w:val="22"/>
          <w:lang w:val="ru-RU"/>
        </w:rPr>
        <w:t>и</w:t>
      </w:r>
      <w:r w:rsidRPr="00E0225E">
        <w:rPr>
          <w:rFonts w:cs="Times New Roman"/>
          <w:color w:val="auto"/>
          <w:sz w:val="22"/>
          <w:szCs w:val="22"/>
          <w:lang w:val="sr-Latn-CS"/>
        </w:rPr>
        <w:t xml:space="preserve"> </w:t>
      </w:r>
      <w:r w:rsidRPr="00E0225E">
        <w:rPr>
          <w:rFonts w:cs="Times New Roman"/>
          <w:color w:val="auto"/>
          <w:sz w:val="22"/>
          <w:szCs w:val="22"/>
          <w:lang w:val="ru-RU"/>
        </w:rPr>
        <w:t>апарати,</w:t>
      </w:r>
      <w:r w:rsidRPr="00E0225E">
        <w:rPr>
          <w:rFonts w:cs="Times New Roman"/>
          <w:color w:val="auto"/>
          <w:sz w:val="22"/>
          <w:szCs w:val="22"/>
          <w:lang w:val="sr-Latn-CS"/>
        </w:rPr>
        <w:t xml:space="preserve"> </w:t>
      </w:r>
      <w:r w:rsidRPr="00E0225E">
        <w:rPr>
          <w:rFonts w:cs="Times New Roman"/>
          <w:color w:val="auto"/>
          <w:sz w:val="22"/>
          <w:szCs w:val="22"/>
          <w:lang w:val="ru-RU"/>
        </w:rPr>
        <w:t>житарице,</w:t>
      </w:r>
      <w:r w:rsidRPr="00E0225E">
        <w:rPr>
          <w:rFonts w:cs="Times New Roman"/>
          <w:color w:val="auto"/>
          <w:sz w:val="22"/>
          <w:szCs w:val="22"/>
          <w:lang w:val="sr-Latn-CS"/>
        </w:rPr>
        <w:t xml:space="preserve"> </w:t>
      </w:r>
      <w:r w:rsidRPr="00E0225E">
        <w:rPr>
          <w:rFonts w:cs="Times New Roman"/>
          <w:color w:val="auto"/>
          <w:sz w:val="22"/>
          <w:szCs w:val="22"/>
          <w:lang w:val="ru-RU"/>
        </w:rPr>
        <w:t>поврће</w:t>
      </w:r>
      <w:r w:rsidRPr="00E0225E">
        <w:rPr>
          <w:rFonts w:cs="Times New Roman"/>
          <w:color w:val="auto"/>
          <w:sz w:val="22"/>
          <w:szCs w:val="22"/>
          <w:lang w:val="sr-Latn-CS"/>
        </w:rPr>
        <w:t xml:space="preserve"> </w:t>
      </w:r>
      <w:r w:rsidRPr="00E0225E">
        <w:rPr>
          <w:rFonts w:cs="Times New Roman"/>
          <w:color w:val="auto"/>
          <w:sz w:val="22"/>
          <w:szCs w:val="22"/>
          <w:lang w:val="ru-RU"/>
        </w:rPr>
        <w:t>и</w:t>
      </w:r>
      <w:r w:rsidRPr="00E0225E">
        <w:rPr>
          <w:rFonts w:cs="Times New Roman"/>
          <w:color w:val="auto"/>
          <w:sz w:val="22"/>
          <w:szCs w:val="22"/>
          <w:lang w:val="sr-Latn-CS"/>
        </w:rPr>
        <w:t xml:space="preserve"> </w:t>
      </w:r>
      <w:r w:rsidRPr="00E0225E">
        <w:rPr>
          <w:rFonts w:cs="Times New Roman"/>
          <w:color w:val="auto"/>
          <w:sz w:val="22"/>
          <w:szCs w:val="22"/>
          <w:lang w:val="ru-RU"/>
        </w:rPr>
        <w:t>воће</w:t>
      </w:r>
      <w:r w:rsidRPr="00E0225E">
        <w:rPr>
          <w:rFonts w:cs="Times New Roman"/>
          <w:color w:val="auto"/>
          <w:sz w:val="22"/>
          <w:szCs w:val="22"/>
          <w:lang w:val="sr-Latn-CS"/>
        </w:rPr>
        <w:t xml:space="preserve"> </w:t>
      </w:r>
      <w:r w:rsidRPr="00E0225E">
        <w:rPr>
          <w:rFonts w:cs="Times New Roman"/>
          <w:color w:val="auto"/>
          <w:sz w:val="22"/>
          <w:szCs w:val="22"/>
          <w:lang w:val="ru-RU"/>
        </w:rPr>
        <w:t>и</w:t>
      </w:r>
      <w:r w:rsidRPr="00E0225E">
        <w:rPr>
          <w:rFonts w:cs="Times New Roman"/>
          <w:color w:val="auto"/>
          <w:sz w:val="22"/>
          <w:szCs w:val="22"/>
          <w:lang w:val="sr-Latn-CS"/>
        </w:rPr>
        <w:t xml:space="preserve"> </w:t>
      </w:r>
      <w:r w:rsidRPr="00E0225E">
        <w:rPr>
          <w:rFonts w:cs="Times New Roman"/>
          <w:color w:val="auto"/>
          <w:sz w:val="22"/>
          <w:szCs w:val="22"/>
          <w:lang w:val="ru-RU"/>
        </w:rPr>
        <w:t>обојени</w:t>
      </w:r>
      <w:r w:rsidRPr="00E0225E">
        <w:rPr>
          <w:rFonts w:cs="Times New Roman"/>
          <w:color w:val="auto"/>
          <w:sz w:val="22"/>
          <w:szCs w:val="22"/>
          <w:lang w:val="sr-Latn-CS"/>
        </w:rPr>
        <w:t xml:space="preserve"> </w:t>
      </w:r>
      <w:r w:rsidRPr="00E0225E">
        <w:rPr>
          <w:rFonts w:cs="Times New Roman"/>
          <w:color w:val="auto"/>
          <w:sz w:val="22"/>
          <w:szCs w:val="22"/>
          <w:lang w:val="ru-RU"/>
        </w:rPr>
        <w:t>метали</w:t>
      </w:r>
      <w:r w:rsidRPr="00E0225E">
        <w:rPr>
          <w:rFonts w:cs="Times New Roman"/>
          <w:color w:val="auto"/>
          <w:sz w:val="22"/>
          <w:szCs w:val="22"/>
          <w:lang w:val="sr-Latn-CS"/>
        </w:rPr>
        <w:t xml:space="preserve">.  </w:t>
      </w:r>
      <w:r w:rsidRPr="00E0225E">
        <w:rPr>
          <w:rFonts w:cs="Times New Roman"/>
          <w:color w:val="auto"/>
          <w:sz w:val="22"/>
          <w:szCs w:val="22"/>
          <w:lang w:val="ru-RU"/>
        </w:rPr>
        <w:t>Друмска возила су и даље најзначајнији извозни производ са учешћем у укупном извозу робе у првом тромесечју 2015. године од 14,9% (-0,6 п.п. у односу на исти период 2014</w:t>
      </w:r>
      <w:r w:rsidR="001755DB" w:rsidRPr="00E0225E">
        <w:rPr>
          <w:rFonts w:cs="Times New Roman"/>
          <w:color w:val="auto"/>
          <w:sz w:val="22"/>
          <w:szCs w:val="22"/>
          <w:lang w:val="ru-RU"/>
        </w:rPr>
        <w:t>. године</w:t>
      </w:r>
      <w:r w:rsidRPr="00E0225E">
        <w:rPr>
          <w:rFonts w:cs="Times New Roman"/>
          <w:color w:val="auto"/>
          <w:sz w:val="22"/>
          <w:szCs w:val="22"/>
          <w:lang w:val="ru-RU"/>
        </w:rPr>
        <w:t>).</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 xml:space="preserve">Јавни дуг је на крају априла 2015. </w:t>
      </w:r>
      <w:r w:rsidR="001755DB" w:rsidRPr="00E0225E">
        <w:rPr>
          <w:rFonts w:cs="Times New Roman"/>
          <w:bCs/>
          <w:color w:val="auto"/>
          <w:sz w:val="22"/>
          <w:szCs w:val="22"/>
          <w:lang w:val="ru-RU"/>
        </w:rPr>
        <w:t xml:space="preserve">године </w:t>
      </w:r>
      <w:r w:rsidRPr="00E0225E">
        <w:rPr>
          <w:rFonts w:cs="Times New Roman"/>
          <w:bCs/>
          <w:color w:val="auto"/>
          <w:sz w:val="22"/>
          <w:szCs w:val="22"/>
          <w:lang w:val="ru-RU"/>
        </w:rPr>
        <w:t xml:space="preserve">износио 24,0 </w:t>
      </w:r>
      <w:r w:rsidR="001755DB" w:rsidRPr="00E0225E">
        <w:rPr>
          <w:rFonts w:cs="Times New Roman"/>
          <w:bCs/>
          <w:color w:val="auto"/>
          <w:sz w:val="22"/>
          <w:szCs w:val="22"/>
          <w:lang w:val="ru-RU"/>
        </w:rPr>
        <w:t>м</w:t>
      </w:r>
      <w:r w:rsidRPr="00E0225E">
        <w:rPr>
          <w:rFonts w:cs="Times New Roman"/>
          <w:bCs/>
          <w:color w:val="auto"/>
          <w:sz w:val="22"/>
          <w:szCs w:val="22"/>
          <w:lang w:val="ru-RU"/>
        </w:rPr>
        <w:t>лрд</w:t>
      </w:r>
      <w:r w:rsidR="006E7BD6" w:rsidRPr="00E0225E">
        <w:rPr>
          <w:rFonts w:cs="Times New Roman"/>
          <w:bCs/>
          <w:color w:val="auto"/>
          <w:sz w:val="22"/>
          <w:szCs w:val="22"/>
          <w:lang w:val="ru-RU"/>
        </w:rPr>
        <w:t>.</w:t>
      </w:r>
      <w:r w:rsidRPr="00E0225E">
        <w:rPr>
          <w:rFonts w:cs="Times New Roman"/>
          <w:bCs/>
          <w:color w:val="auto"/>
          <w:sz w:val="22"/>
          <w:szCs w:val="22"/>
          <w:lang w:val="ru-RU"/>
        </w:rPr>
        <w:t xml:space="preserve"> евра, односно 72,3% БДП.</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На</w:t>
      </w:r>
      <w:r w:rsidRPr="00E0225E">
        <w:rPr>
          <w:rFonts w:cs="Times New Roman"/>
          <w:color w:val="auto"/>
          <w:sz w:val="22"/>
          <w:szCs w:val="22"/>
          <w:lang w:val="sr-Latn-CS"/>
        </w:rPr>
        <w:t xml:space="preserve"> </w:t>
      </w:r>
      <w:r w:rsidRPr="00E0225E">
        <w:rPr>
          <w:rFonts w:cs="Times New Roman"/>
          <w:color w:val="auto"/>
          <w:sz w:val="22"/>
          <w:szCs w:val="22"/>
          <w:lang w:val="ru-RU"/>
        </w:rPr>
        <w:t>повећање</w:t>
      </w:r>
      <w:r w:rsidRPr="00E0225E">
        <w:rPr>
          <w:rFonts w:cs="Times New Roman"/>
          <w:color w:val="auto"/>
          <w:sz w:val="22"/>
          <w:szCs w:val="22"/>
          <w:lang w:val="sr-Latn-CS"/>
        </w:rPr>
        <w:t xml:space="preserve"> </w:t>
      </w:r>
      <w:r w:rsidRPr="00E0225E">
        <w:rPr>
          <w:rFonts w:cs="Times New Roman"/>
          <w:color w:val="auto"/>
          <w:sz w:val="22"/>
          <w:szCs w:val="22"/>
          <w:lang w:val="ru-RU"/>
        </w:rPr>
        <w:t>дуга</w:t>
      </w:r>
      <w:r w:rsidRPr="00E0225E">
        <w:rPr>
          <w:rFonts w:cs="Times New Roman"/>
          <w:color w:val="auto"/>
          <w:sz w:val="22"/>
          <w:szCs w:val="22"/>
          <w:lang w:val="sr-Latn-CS"/>
        </w:rPr>
        <w:t xml:space="preserve"> </w:t>
      </w:r>
      <w:r w:rsidRPr="00E0225E">
        <w:rPr>
          <w:rFonts w:cs="Times New Roman"/>
          <w:color w:val="auto"/>
          <w:sz w:val="22"/>
          <w:szCs w:val="22"/>
          <w:lang w:val="ru-RU"/>
        </w:rPr>
        <w:t>почетком</w:t>
      </w:r>
      <w:r w:rsidRPr="00E0225E">
        <w:rPr>
          <w:rFonts w:cs="Times New Roman"/>
          <w:color w:val="auto"/>
          <w:sz w:val="22"/>
          <w:szCs w:val="22"/>
          <w:lang w:val="sr-Latn-CS"/>
        </w:rPr>
        <w:t xml:space="preserve"> </w:t>
      </w:r>
      <w:r w:rsidRPr="00E0225E">
        <w:rPr>
          <w:rFonts w:cs="Times New Roman"/>
          <w:color w:val="auto"/>
          <w:sz w:val="22"/>
          <w:szCs w:val="22"/>
          <w:lang w:val="ru-RU"/>
        </w:rPr>
        <w:t>2015.</w:t>
      </w:r>
      <w:r w:rsidR="001755DB" w:rsidRPr="00E0225E">
        <w:rPr>
          <w:rFonts w:cs="Times New Roman"/>
          <w:color w:val="auto"/>
          <w:sz w:val="22"/>
          <w:szCs w:val="22"/>
          <w:lang w:val="ru-RU"/>
        </w:rPr>
        <w:t xml:space="preserve"> </w:t>
      </w:r>
      <w:r w:rsidRPr="00E0225E">
        <w:rPr>
          <w:rFonts w:cs="Times New Roman"/>
          <w:color w:val="auto"/>
          <w:sz w:val="22"/>
          <w:szCs w:val="22"/>
          <w:lang w:val="ru-RU"/>
        </w:rPr>
        <w:t>године</w:t>
      </w:r>
      <w:r w:rsidRPr="00E0225E">
        <w:rPr>
          <w:rFonts w:cs="Times New Roman"/>
          <w:color w:val="auto"/>
          <w:sz w:val="22"/>
          <w:szCs w:val="22"/>
          <w:lang w:val="sr-Latn-CS"/>
        </w:rPr>
        <w:t xml:space="preserve"> </w:t>
      </w:r>
      <w:r w:rsidRPr="00E0225E">
        <w:rPr>
          <w:rFonts w:cs="Times New Roman"/>
          <w:color w:val="auto"/>
          <w:sz w:val="22"/>
          <w:szCs w:val="22"/>
          <w:lang w:val="ru-RU"/>
        </w:rPr>
        <w:t>утицало</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јачање</w:t>
      </w:r>
      <w:r w:rsidRPr="00E0225E">
        <w:rPr>
          <w:rFonts w:cs="Times New Roman"/>
          <w:color w:val="auto"/>
          <w:sz w:val="22"/>
          <w:szCs w:val="22"/>
          <w:lang w:val="sr-Latn-CS"/>
        </w:rPr>
        <w:t xml:space="preserve"> </w:t>
      </w:r>
      <w:r w:rsidRPr="00E0225E">
        <w:rPr>
          <w:rFonts w:cs="Times New Roman"/>
          <w:color w:val="auto"/>
          <w:sz w:val="22"/>
          <w:szCs w:val="22"/>
          <w:lang w:val="ru-RU"/>
        </w:rPr>
        <w:t>долара</w:t>
      </w:r>
      <w:r w:rsidRPr="00E0225E">
        <w:rPr>
          <w:rFonts w:cs="Times New Roman"/>
          <w:color w:val="auto"/>
          <w:sz w:val="22"/>
          <w:szCs w:val="22"/>
          <w:lang w:val="sr-Latn-CS"/>
        </w:rPr>
        <w:t xml:space="preserve"> </w:t>
      </w:r>
      <w:r w:rsidRPr="00E0225E">
        <w:rPr>
          <w:rFonts w:cs="Times New Roman"/>
          <w:color w:val="auto"/>
          <w:sz w:val="22"/>
          <w:szCs w:val="22"/>
          <w:lang w:val="ru-RU"/>
        </w:rPr>
        <w:t>у</w:t>
      </w:r>
      <w:r w:rsidRPr="00E0225E">
        <w:rPr>
          <w:rFonts w:cs="Times New Roman"/>
          <w:color w:val="auto"/>
          <w:sz w:val="22"/>
          <w:szCs w:val="22"/>
          <w:lang w:val="sr-Latn-CS"/>
        </w:rPr>
        <w:t xml:space="preserve"> </w:t>
      </w:r>
      <w:r w:rsidRPr="00E0225E">
        <w:rPr>
          <w:rFonts w:cs="Times New Roman"/>
          <w:color w:val="auto"/>
          <w:sz w:val="22"/>
          <w:szCs w:val="22"/>
          <w:lang w:val="ru-RU"/>
        </w:rPr>
        <w:t>односу</w:t>
      </w:r>
      <w:r w:rsidRPr="00E0225E">
        <w:rPr>
          <w:rFonts w:cs="Times New Roman"/>
          <w:color w:val="auto"/>
          <w:sz w:val="22"/>
          <w:szCs w:val="22"/>
          <w:lang w:val="sr-Latn-CS"/>
        </w:rPr>
        <w:t xml:space="preserve"> </w:t>
      </w:r>
      <w:r w:rsidRPr="00E0225E">
        <w:rPr>
          <w:rFonts w:cs="Times New Roman"/>
          <w:color w:val="auto"/>
          <w:sz w:val="22"/>
          <w:szCs w:val="22"/>
          <w:lang w:val="ru-RU"/>
        </w:rPr>
        <w:t>на</w:t>
      </w:r>
      <w:r w:rsidRPr="00E0225E">
        <w:rPr>
          <w:rFonts w:cs="Times New Roman"/>
          <w:color w:val="auto"/>
          <w:sz w:val="22"/>
          <w:szCs w:val="22"/>
          <w:lang w:val="sr-Latn-CS"/>
        </w:rPr>
        <w:t xml:space="preserve"> </w:t>
      </w:r>
      <w:r w:rsidRPr="00E0225E">
        <w:rPr>
          <w:rFonts w:cs="Times New Roman"/>
          <w:color w:val="auto"/>
          <w:sz w:val="22"/>
          <w:szCs w:val="22"/>
          <w:lang w:val="ru-RU"/>
        </w:rPr>
        <w:t>евро. Спољни</w:t>
      </w:r>
      <w:r w:rsidRPr="00E0225E">
        <w:rPr>
          <w:rFonts w:cs="Times New Roman"/>
          <w:color w:val="auto"/>
          <w:sz w:val="22"/>
          <w:szCs w:val="22"/>
          <w:lang w:val="sr-Latn-CS"/>
        </w:rPr>
        <w:t xml:space="preserve"> </w:t>
      </w:r>
      <w:r w:rsidRPr="00E0225E">
        <w:rPr>
          <w:rFonts w:cs="Times New Roman"/>
          <w:color w:val="auto"/>
          <w:sz w:val="22"/>
          <w:szCs w:val="22"/>
          <w:lang w:val="ru-RU"/>
        </w:rPr>
        <w:t>дуг</w:t>
      </w:r>
      <w:r w:rsidRPr="00E0225E">
        <w:rPr>
          <w:rFonts w:cs="Times New Roman"/>
          <w:color w:val="auto"/>
          <w:sz w:val="22"/>
          <w:szCs w:val="22"/>
          <w:lang w:val="sr-Latn-CS"/>
        </w:rPr>
        <w:t xml:space="preserve"> </w:t>
      </w:r>
      <w:r w:rsidRPr="00E0225E">
        <w:rPr>
          <w:rFonts w:cs="Times New Roman"/>
          <w:color w:val="auto"/>
          <w:sz w:val="22"/>
          <w:szCs w:val="22"/>
          <w:lang w:val="ru-RU"/>
        </w:rPr>
        <w:t>приватног</w:t>
      </w:r>
      <w:r w:rsidRPr="00E0225E">
        <w:rPr>
          <w:rFonts w:cs="Times New Roman"/>
          <w:color w:val="auto"/>
          <w:sz w:val="22"/>
          <w:szCs w:val="22"/>
          <w:lang w:val="sr-Latn-CS"/>
        </w:rPr>
        <w:t xml:space="preserve"> </w:t>
      </w:r>
      <w:r w:rsidRPr="00E0225E">
        <w:rPr>
          <w:rFonts w:cs="Times New Roman"/>
          <w:color w:val="auto"/>
          <w:sz w:val="22"/>
          <w:szCs w:val="22"/>
          <w:lang w:val="ru-RU"/>
        </w:rPr>
        <w:t>сектора</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смањен</w:t>
      </w:r>
      <w:r w:rsidRPr="00E0225E">
        <w:rPr>
          <w:rFonts w:cs="Times New Roman"/>
          <w:color w:val="auto"/>
          <w:sz w:val="22"/>
          <w:szCs w:val="22"/>
          <w:lang w:val="sr-Latn-CS"/>
        </w:rPr>
        <w:t xml:space="preserve"> </w:t>
      </w:r>
      <w:r w:rsidRPr="00E0225E">
        <w:rPr>
          <w:rFonts w:cs="Times New Roman"/>
          <w:color w:val="auto"/>
          <w:sz w:val="22"/>
          <w:szCs w:val="22"/>
          <w:lang w:val="ru-RU"/>
        </w:rPr>
        <w:t>за</w:t>
      </w:r>
      <w:r w:rsidRPr="00E0225E">
        <w:rPr>
          <w:rFonts w:cs="Times New Roman"/>
          <w:color w:val="auto"/>
          <w:sz w:val="22"/>
          <w:szCs w:val="22"/>
          <w:lang w:val="sr-Latn-CS"/>
        </w:rPr>
        <w:t xml:space="preserve"> </w:t>
      </w:r>
      <w:r w:rsidRPr="00E0225E">
        <w:rPr>
          <w:rFonts w:cs="Times New Roman"/>
          <w:color w:val="auto"/>
          <w:sz w:val="22"/>
          <w:szCs w:val="22"/>
          <w:lang w:val="ru-RU"/>
        </w:rPr>
        <w:t>11</w:t>
      </w:r>
      <w:r w:rsidR="006E7BD6" w:rsidRPr="00E0225E">
        <w:rPr>
          <w:rFonts w:cs="Times New Roman"/>
          <w:color w:val="auto"/>
          <w:sz w:val="22"/>
          <w:szCs w:val="22"/>
          <w:lang w:val="ru-RU"/>
        </w:rPr>
        <w:t xml:space="preserve"> </w:t>
      </w:r>
      <w:r w:rsidRPr="00E0225E">
        <w:rPr>
          <w:rFonts w:cs="Times New Roman"/>
          <w:color w:val="auto"/>
          <w:sz w:val="22"/>
          <w:szCs w:val="22"/>
          <w:lang w:val="ru-RU"/>
        </w:rPr>
        <w:t>мил.</w:t>
      </w:r>
      <w:r w:rsidR="006E7BD6" w:rsidRPr="00E0225E">
        <w:rPr>
          <w:rFonts w:cs="Times New Roman"/>
          <w:color w:val="auto"/>
          <w:sz w:val="22"/>
          <w:szCs w:val="22"/>
          <w:lang w:val="ru-RU"/>
        </w:rPr>
        <w:t xml:space="preserve"> </w:t>
      </w:r>
      <w:r w:rsidRPr="00E0225E">
        <w:rPr>
          <w:rFonts w:cs="Times New Roman"/>
          <w:color w:val="auto"/>
          <w:sz w:val="22"/>
          <w:szCs w:val="22"/>
          <w:lang w:val="ru-RU"/>
        </w:rPr>
        <w:t>евра</w:t>
      </w:r>
      <w:r w:rsidRPr="00E0225E">
        <w:rPr>
          <w:rFonts w:cs="Times New Roman"/>
          <w:color w:val="auto"/>
          <w:sz w:val="22"/>
          <w:szCs w:val="22"/>
          <w:lang w:val="sr-Latn-CS"/>
        </w:rPr>
        <w:t xml:space="preserve"> </w:t>
      </w:r>
      <w:r w:rsidRPr="00E0225E">
        <w:rPr>
          <w:rFonts w:cs="Times New Roman"/>
          <w:color w:val="auto"/>
          <w:sz w:val="22"/>
          <w:szCs w:val="22"/>
          <w:lang w:val="ru-RU"/>
        </w:rPr>
        <w:t>и износио</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11,7</w:t>
      </w:r>
      <w:r w:rsidRPr="00E0225E">
        <w:rPr>
          <w:rFonts w:cs="Times New Roman"/>
          <w:color w:val="auto"/>
          <w:sz w:val="22"/>
          <w:szCs w:val="22"/>
          <w:lang w:val="sr-Latn-CS"/>
        </w:rPr>
        <w:t xml:space="preserve"> </w:t>
      </w:r>
      <w:r w:rsidRPr="00E0225E">
        <w:rPr>
          <w:rFonts w:cs="Times New Roman"/>
          <w:color w:val="auto"/>
          <w:sz w:val="22"/>
          <w:szCs w:val="22"/>
          <w:lang w:val="ru-RU"/>
        </w:rPr>
        <w:t>млрд</w:t>
      </w:r>
      <w:r w:rsidR="006E7BD6" w:rsidRPr="00E0225E">
        <w:rPr>
          <w:rFonts w:cs="Times New Roman"/>
          <w:color w:val="auto"/>
          <w:sz w:val="22"/>
          <w:szCs w:val="22"/>
          <w:lang w:val="ru-RU"/>
        </w:rPr>
        <w:t>.</w:t>
      </w:r>
      <w:r w:rsidRPr="00E0225E">
        <w:rPr>
          <w:rFonts w:cs="Times New Roman"/>
          <w:color w:val="auto"/>
          <w:sz w:val="22"/>
          <w:szCs w:val="22"/>
          <w:lang w:val="sr-Latn-CS"/>
        </w:rPr>
        <w:t xml:space="preserve"> </w:t>
      </w:r>
      <w:r w:rsidRPr="00E0225E">
        <w:rPr>
          <w:rFonts w:cs="Times New Roman"/>
          <w:color w:val="auto"/>
          <w:sz w:val="22"/>
          <w:szCs w:val="22"/>
          <w:lang w:val="ru-RU"/>
        </w:rPr>
        <w:t>евра,</w:t>
      </w:r>
      <w:r w:rsidRPr="00E0225E">
        <w:rPr>
          <w:rFonts w:cs="Times New Roman"/>
          <w:color w:val="auto"/>
          <w:sz w:val="22"/>
          <w:szCs w:val="22"/>
          <w:lang w:val="sr-Latn-CS"/>
        </w:rPr>
        <w:t xml:space="preserve"> </w:t>
      </w:r>
      <w:r w:rsidRPr="00E0225E">
        <w:rPr>
          <w:rFonts w:cs="Times New Roman"/>
          <w:color w:val="auto"/>
          <w:sz w:val="22"/>
          <w:szCs w:val="22"/>
          <w:lang w:val="ru-RU"/>
        </w:rPr>
        <w:t>док</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спољни</w:t>
      </w:r>
      <w:r w:rsidRPr="00E0225E">
        <w:rPr>
          <w:rFonts w:cs="Times New Roman"/>
          <w:color w:val="auto"/>
          <w:sz w:val="22"/>
          <w:szCs w:val="22"/>
          <w:lang w:val="sr-Latn-CS"/>
        </w:rPr>
        <w:t xml:space="preserve"> </w:t>
      </w:r>
      <w:r w:rsidRPr="00E0225E">
        <w:rPr>
          <w:rFonts w:cs="Times New Roman"/>
          <w:color w:val="auto"/>
          <w:sz w:val="22"/>
          <w:szCs w:val="22"/>
          <w:lang w:val="ru-RU"/>
        </w:rPr>
        <w:t>дуг</w:t>
      </w:r>
      <w:r w:rsidRPr="00E0225E">
        <w:rPr>
          <w:rFonts w:cs="Times New Roman"/>
          <w:color w:val="auto"/>
          <w:sz w:val="22"/>
          <w:szCs w:val="22"/>
          <w:lang w:val="sr-Latn-CS"/>
        </w:rPr>
        <w:t xml:space="preserve"> </w:t>
      </w:r>
      <w:r w:rsidRPr="00E0225E">
        <w:rPr>
          <w:rFonts w:cs="Times New Roman"/>
          <w:color w:val="auto"/>
          <w:sz w:val="22"/>
          <w:szCs w:val="22"/>
          <w:lang w:val="ru-RU"/>
        </w:rPr>
        <w:t>јавног</w:t>
      </w:r>
      <w:r w:rsidRPr="00E0225E">
        <w:rPr>
          <w:rFonts w:cs="Times New Roman"/>
          <w:color w:val="auto"/>
          <w:sz w:val="22"/>
          <w:szCs w:val="22"/>
          <w:lang w:val="sr-Latn-CS"/>
        </w:rPr>
        <w:t xml:space="preserve"> </w:t>
      </w:r>
      <w:r w:rsidRPr="00E0225E">
        <w:rPr>
          <w:rFonts w:cs="Times New Roman"/>
          <w:color w:val="auto"/>
          <w:sz w:val="22"/>
          <w:szCs w:val="22"/>
          <w:lang w:val="ru-RU"/>
        </w:rPr>
        <w:t>сектора</w:t>
      </w:r>
      <w:r w:rsidRPr="00E0225E">
        <w:rPr>
          <w:rFonts w:cs="Times New Roman"/>
          <w:color w:val="auto"/>
          <w:sz w:val="22"/>
          <w:szCs w:val="22"/>
          <w:lang w:val="sr-Latn-CS"/>
        </w:rPr>
        <w:t xml:space="preserve"> </w:t>
      </w:r>
      <w:r w:rsidRPr="00E0225E">
        <w:rPr>
          <w:rFonts w:cs="Times New Roman"/>
          <w:color w:val="auto"/>
          <w:sz w:val="22"/>
          <w:szCs w:val="22"/>
          <w:lang w:val="ru-RU"/>
        </w:rPr>
        <w:t>повећан</w:t>
      </w:r>
      <w:r w:rsidRPr="00E0225E">
        <w:rPr>
          <w:rFonts w:cs="Times New Roman"/>
          <w:color w:val="auto"/>
          <w:sz w:val="22"/>
          <w:szCs w:val="22"/>
          <w:lang w:val="sr-Latn-CS"/>
        </w:rPr>
        <w:t xml:space="preserve"> </w:t>
      </w:r>
      <w:r w:rsidRPr="00E0225E">
        <w:rPr>
          <w:rFonts w:cs="Times New Roman"/>
          <w:color w:val="auto"/>
          <w:sz w:val="22"/>
          <w:szCs w:val="22"/>
          <w:lang w:val="ru-RU"/>
        </w:rPr>
        <w:t>за</w:t>
      </w:r>
      <w:r w:rsidRPr="00E0225E">
        <w:rPr>
          <w:rFonts w:cs="Times New Roman"/>
          <w:color w:val="auto"/>
          <w:sz w:val="22"/>
          <w:szCs w:val="22"/>
          <w:lang w:val="sr-Latn-CS"/>
        </w:rPr>
        <w:t xml:space="preserve"> </w:t>
      </w:r>
      <w:r w:rsidRPr="00E0225E">
        <w:rPr>
          <w:rFonts w:cs="Times New Roman"/>
          <w:color w:val="auto"/>
          <w:sz w:val="22"/>
          <w:szCs w:val="22"/>
          <w:lang w:val="ru-RU"/>
        </w:rPr>
        <w:t>541</w:t>
      </w:r>
      <w:r w:rsidR="006E7BD6" w:rsidRPr="00E0225E">
        <w:rPr>
          <w:rFonts w:cs="Times New Roman"/>
          <w:color w:val="auto"/>
          <w:sz w:val="22"/>
          <w:szCs w:val="22"/>
          <w:lang w:val="ru-RU"/>
        </w:rPr>
        <w:t xml:space="preserve"> </w:t>
      </w:r>
      <w:r w:rsidRPr="00E0225E">
        <w:rPr>
          <w:rFonts w:cs="Times New Roman"/>
          <w:color w:val="auto"/>
          <w:sz w:val="22"/>
          <w:szCs w:val="22"/>
          <w:lang w:val="ru-RU"/>
        </w:rPr>
        <w:t>мил.</w:t>
      </w:r>
      <w:r w:rsidRPr="00E0225E">
        <w:rPr>
          <w:rFonts w:cs="Times New Roman"/>
          <w:color w:val="auto"/>
          <w:sz w:val="22"/>
          <w:szCs w:val="22"/>
          <w:lang w:val="sr-Latn-CS"/>
        </w:rPr>
        <w:t xml:space="preserve"> </w:t>
      </w:r>
      <w:r w:rsidRPr="00E0225E">
        <w:rPr>
          <w:rFonts w:cs="Times New Roman"/>
          <w:color w:val="auto"/>
          <w:sz w:val="22"/>
          <w:szCs w:val="22"/>
          <w:lang w:val="ru-RU"/>
        </w:rPr>
        <w:t>евра</w:t>
      </w:r>
      <w:r w:rsidRPr="00E0225E">
        <w:rPr>
          <w:rFonts w:cs="Times New Roman"/>
          <w:color w:val="auto"/>
          <w:sz w:val="22"/>
          <w:szCs w:val="22"/>
          <w:lang w:val="sr-Latn-CS"/>
        </w:rPr>
        <w:t xml:space="preserve"> </w:t>
      </w:r>
      <w:r w:rsidRPr="00E0225E">
        <w:rPr>
          <w:rFonts w:cs="Times New Roman"/>
          <w:color w:val="auto"/>
          <w:sz w:val="22"/>
          <w:szCs w:val="22"/>
          <w:lang w:val="ru-RU"/>
        </w:rPr>
        <w:t>и</w:t>
      </w:r>
      <w:r w:rsidRPr="00E0225E">
        <w:rPr>
          <w:rFonts w:cs="Times New Roman"/>
          <w:color w:val="auto"/>
          <w:sz w:val="22"/>
          <w:szCs w:val="22"/>
          <w:lang w:val="sr-Latn-CS"/>
        </w:rPr>
        <w:t xml:space="preserve"> </w:t>
      </w:r>
      <w:r w:rsidRPr="00E0225E">
        <w:rPr>
          <w:rFonts w:cs="Times New Roman"/>
          <w:color w:val="auto"/>
          <w:sz w:val="22"/>
          <w:szCs w:val="22"/>
          <w:lang w:val="ru-RU"/>
        </w:rPr>
        <w:t>износио</w:t>
      </w:r>
      <w:r w:rsidRPr="00E0225E">
        <w:rPr>
          <w:rFonts w:cs="Times New Roman"/>
          <w:color w:val="auto"/>
          <w:sz w:val="22"/>
          <w:szCs w:val="22"/>
          <w:lang w:val="sr-Latn-CS"/>
        </w:rPr>
        <w:t xml:space="preserve"> </w:t>
      </w:r>
      <w:r w:rsidRPr="00E0225E">
        <w:rPr>
          <w:rFonts w:cs="Times New Roman"/>
          <w:color w:val="auto"/>
          <w:sz w:val="22"/>
          <w:szCs w:val="22"/>
          <w:lang w:val="ru-RU"/>
        </w:rPr>
        <w:t>је</w:t>
      </w:r>
      <w:r w:rsidRPr="00E0225E">
        <w:rPr>
          <w:rFonts w:cs="Times New Roman"/>
          <w:color w:val="auto"/>
          <w:sz w:val="22"/>
          <w:szCs w:val="22"/>
          <w:lang w:val="sr-Latn-CS"/>
        </w:rPr>
        <w:t xml:space="preserve"> </w:t>
      </w:r>
      <w:r w:rsidRPr="00E0225E">
        <w:rPr>
          <w:rFonts w:cs="Times New Roman"/>
          <w:color w:val="auto"/>
          <w:sz w:val="22"/>
          <w:szCs w:val="22"/>
          <w:lang w:val="ru-RU"/>
        </w:rPr>
        <w:t>14,7</w:t>
      </w:r>
      <w:r w:rsidRPr="00E0225E">
        <w:rPr>
          <w:rFonts w:cs="Times New Roman"/>
          <w:color w:val="auto"/>
          <w:sz w:val="22"/>
          <w:szCs w:val="22"/>
          <w:lang w:val="sr-Latn-CS"/>
        </w:rPr>
        <w:t xml:space="preserve"> </w:t>
      </w:r>
      <w:r w:rsidRPr="00E0225E">
        <w:rPr>
          <w:rFonts w:cs="Times New Roman"/>
          <w:color w:val="auto"/>
          <w:sz w:val="22"/>
          <w:szCs w:val="22"/>
          <w:lang w:val="ru-RU"/>
        </w:rPr>
        <w:t>млрд</w:t>
      </w:r>
      <w:r w:rsidR="006E7BD6" w:rsidRPr="00E0225E">
        <w:rPr>
          <w:rFonts w:cs="Times New Roman"/>
          <w:color w:val="auto"/>
          <w:sz w:val="22"/>
          <w:szCs w:val="22"/>
          <w:lang w:val="ru-RU"/>
        </w:rPr>
        <w:t>.</w:t>
      </w:r>
      <w:r w:rsidRPr="00E0225E">
        <w:rPr>
          <w:rFonts w:cs="Times New Roman"/>
          <w:color w:val="auto"/>
          <w:sz w:val="22"/>
          <w:szCs w:val="22"/>
          <w:lang w:val="sr-Latn-CS"/>
        </w:rPr>
        <w:t xml:space="preserve"> </w:t>
      </w:r>
      <w:r w:rsidRPr="00E0225E">
        <w:rPr>
          <w:rFonts w:cs="Times New Roman"/>
          <w:color w:val="auto"/>
          <w:sz w:val="22"/>
          <w:szCs w:val="22"/>
          <w:lang w:val="ru-RU"/>
        </w:rPr>
        <w:t>евра.</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Кретања на девизном тржишту у априлу карактерише блага апрецијација девизног курса.</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 xml:space="preserve">Међугодишња инфлација је у априлу благо успорила раст (1,8%), па се и даље креће испод доње границе дозвољеног одступања од циља (4±1,5%). С обзиром на наставак кретања инфлације испод доње границе одступања од циља, као и ниских инфлаторних притисака </w:t>
      </w:r>
      <w:r w:rsidR="00613BE2" w:rsidRPr="00E0225E">
        <w:rPr>
          <w:rFonts w:cs="Times New Roman"/>
          <w:bCs/>
          <w:color w:val="auto"/>
          <w:sz w:val="22"/>
          <w:szCs w:val="22"/>
          <w:lang w:val="ru-RU"/>
        </w:rPr>
        <w:t>Народна банка Србије (</w:t>
      </w:r>
      <w:r w:rsidRPr="00E0225E">
        <w:rPr>
          <w:rFonts w:cs="Times New Roman"/>
          <w:bCs/>
          <w:color w:val="auto"/>
          <w:sz w:val="22"/>
          <w:szCs w:val="22"/>
          <w:lang w:val="ru-RU"/>
        </w:rPr>
        <w:t>НБС</w:t>
      </w:r>
      <w:r w:rsidR="00613BE2" w:rsidRPr="00E0225E">
        <w:rPr>
          <w:rFonts w:cs="Times New Roman"/>
          <w:bCs/>
          <w:color w:val="auto"/>
          <w:sz w:val="22"/>
          <w:szCs w:val="22"/>
          <w:lang w:val="ru-RU"/>
        </w:rPr>
        <w:t>)</w:t>
      </w:r>
      <w:r w:rsidRPr="00E0225E">
        <w:rPr>
          <w:rFonts w:cs="Times New Roman"/>
          <w:bCs/>
          <w:color w:val="auto"/>
          <w:sz w:val="22"/>
          <w:szCs w:val="22"/>
          <w:lang w:val="ru-RU"/>
        </w:rPr>
        <w:t xml:space="preserve"> је у мају снизила референтну каматну стопу на 6,5%.</w:t>
      </w:r>
    </w:p>
    <w:p w:rsidR="00C80E05" w:rsidRPr="00E0225E" w:rsidRDefault="00C80E05" w:rsidP="00C80E05">
      <w:pPr>
        <w:pStyle w:val="Default"/>
        <w:ind w:firstLine="720"/>
        <w:jc w:val="both"/>
        <w:rPr>
          <w:rFonts w:cs="Times New Roman"/>
          <w:color w:val="auto"/>
          <w:sz w:val="22"/>
          <w:szCs w:val="22"/>
        </w:rPr>
      </w:pPr>
      <w:r w:rsidRPr="00E0225E">
        <w:rPr>
          <w:rFonts w:cs="Times New Roman"/>
          <w:bCs/>
          <w:color w:val="auto"/>
          <w:sz w:val="22"/>
          <w:szCs w:val="22"/>
          <w:lang w:val="ru-RU"/>
        </w:rPr>
        <w:t xml:space="preserve">Раст инфлације у </w:t>
      </w:r>
      <w:r w:rsidRPr="00E0225E">
        <w:rPr>
          <w:rFonts w:cs="Times New Roman"/>
          <w:color w:val="auto"/>
          <w:sz w:val="22"/>
          <w:szCs w:val="22"/>
          <w:lang w:val="ru-RU"/>
        </w:rPr>
        <w:t>току</w:t>
      </w:r>
      <w:r w:rsidRPr="00E0225E">
        <w:rPr>
          <w:rFonts w:cs="Times New Roman"/>
          <w:color w:val="auto"/>
          <w:sz w:val="22"/>
          <w:szCs w:val="22"/>
          <w:lang w:val="sr-Latn-CS"/>
        </w:rPr>
        <w:t xml:space="preserve"> </w:t>
      </w:r>
      <w:r w:rsidRPr="00E0225E">
        <w:rPr>
          <w:rFonts w:cs="Times New Roman"/>
          <w:bCs/>
          <w:color w:val="auto"/>
          <w:sz w:val="22"/>
          <w:szCs w:val="22"/>
        </w:rPr>
        <w:t>првог  квартала  2015.</w:t>
      </w:r>
      <w:r w:rsidRPr="00E0225E">
        <w:rPr>
          <w:rFonts w:cs="Times New Roman"/>
          <w:color w:val="auto"/>
          <w:sz w:val="22"/>
          <w:szCs w:val="22"/>
          <w:lang w:val="sr-Latn-CS"/>
        </w:rPr>
        <w:t xml:space="preserve"> </w:t>
      </w:r>
      <w:r w:rsidRPr="00E0225E">
        <w:rPr>
          <w:rFonts w:cs="Times New Roman"/>
          <w:bCs/>
          <w:color w:val="auto"/>
          <w:sz w:val="22"/>
          <w:szCs w:val="22"/>
          <w:lang w:val="ru-RU"/>
        </w:rPr>
        <w:t>године био је вођен растом цена хране.</w:t>
      </w:r>
      <w:r w:rsidRPr="00E0225E">
        <w:rPr>
          <w:rFonts w:cs="Times New Roman"/>
          <w:bCs/>
          <w:color w:val="auto"/>
          <w:sz w:val="22"/>
          <w:szCs w:val="22"/>
        </w:rPr>
        <w:t xml:space="preserve"> </w:t>
      </w:r>
      <w:r w:rsidRPr="00E0225E">
        <w:rPr>
          <w:rFonts w:cs="Times New Roman"/>
          <w:bCs/>
          <w:color w:val="auto"/>
          <w:sz w:val="22"/>
          <w:szCs w:val="22"/>
          <w:lang w:val="sr-Cyrl-CS"/>
        </w:rPr>
        <w:t>П</w:t>
      </w:r>
      <w:r w:rsidRPr="00E0225E">
        <w:rPr>
          <w:rFonts w:cs="Times New Roman"/>
          <w:color w:val="auto"/>
          <w:sz w:val="22"/>
          <w:szCs w:val="22"/>
        </w:rPr>
        <w:t xml:space="preserve">отрошачке цене су повећане за 1,4%, чему су пре свега допринеле више цене непрерађене </w:t>
      </w:r>
      <w:r w:rsidRPr="00E0225E">
        <w:rPr>
          <w:rFonts w:cs="Times New Roman"/>
          <w:color w:val="auto"/>
          <w:sz w:val="22"/>
          <w:szCs w:val="22"/>
          <w:lang w:val="sr-Cyrl-CS"/>
        </w:rPr>
        <w:t xml:space="preserve">хране </w:t>
      </w:r>
      <w:r w:rsidRPr="00E0225E">
        <w:rPr>
          <w:rFonts w:cs="Times New Roman"/>
          <w:color w:val="auto"/>
          <w:sz w:val="22"/>
          <w:szCs w:val="22"/>
          <w:lang w:val="ru-RU"/>
        </w:rPr>
        <w:t>пре свега  због сезонског  пораста цена поврћа и воћа</w:t>
      </w:r>
      <w:r w:rsidRPr="00E0225E">
        <w:rPr>
          <w:rFonts w:cs="Times New Roman"/>
          <w:color w:val="auto"/>
          <w:sz w:val="22"/>
          <w:szCs w:val="22"/>
        </w:rPr>
        <w:t xml:space="preserve"> и прерађене хране и енергената. </w:t>
      </w:r>
      <w:r w:rsidRPr="00E0225E">
        <w:rPr>
          <w:rFonts w:cs="Times New Roman"/>
          <w:color w:val="auto"/>
          <w:sz w:val="22"/>
          <w:szCs w:val="22"/>
          <w:lang w:val="ru-RU"/>
        </w:rPr>
        <w:t>Истовремено, забележен је благи пад цена услуга.</w:t>
      </w:r>
      <w:r w:rsidRPr="00E0225E">
        <w:rPr>
          <w:rFonts w:cs="Times New Roman"/>
          <w:color w:val="auto"/>
          <w:sz w:val="22"/>
          <w:szCs w:val="22"/>
          <w:lang w:val="sr-Cyrl-CS"/>
        </w:rPr>
        <w:t xml:space="preserve"> </w:t>
      </w:r>
      <w:r w:rsidRPr="00E0225E">
        <w:rPr>
          <w:rFonts w:cs="Times New Roman"/>
          <w:color w:val="auto"/>
          <w:sz w:val="22"/>
          <w:szCs w:val="22"/>
          <w:lang w:val="ru-RU"/>
        </w:rPr>
        <w:t>У априлу је забележен раст потрошачких цена за 0,5%,  пре свега под утицајем повећања цена непрерађене хране и индустријских производа без хране и енергије.</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 xml:space="preserve">Дефицит текућег рачуна у фебруару 2015. године </w:t>
      </w:r>
      <w:r w:rsidRPr="00E0225E">
        <w:rPr>
          <w:rFonts w:cs="Times New Roman"/>
          <w:color w:val="auto"/>
          <w:sz w:val="22"/>
          <w:szCs w:val="22"/>
          <w:lang w:val="ru-RU"/>
        </w:rPr>
        <w:t>износио је 150,3</w:t>
      </w:r>
      <w:r w:rsidR="001755DB" w:rsidRPr="00E0225E">
        <w:rPr>
          <w:rFonts w:cs="Times New Roman"/>
          <w:color w:val="auto"/>
          <w:sz w:val="22"/>
          <w:szCs w:val="22"/>
          <w:lang w:val="ru-RU"/>
        </w:rPr>
        <w:t xml:space="preserve"> </w:t>
      </w:r>
      <w:r w:rsidRPr="00E0225E">
        <w:rPr>
          <w:rFonts w:cs="Times New Roman"/>
          <w:color w:val="auto"/>
          <w:sz w:val="22"/>
          <w:szCs w:val="22"/>
          <w:lang w:val="ru-RU"/>
        </w:rPr>
        <w:t>мил.</w:t>
      </w:r>
      <w:r w:rsidR="006E7BD6" w:rsidRPr="00E0225E">
        <w:rPr>
          <w:rFonts w:cs="Times New Roman"/>
          <w:color w:val="auto"/>
          <w:sz w:val="22"/>
          <w:szCs w:val="22"/>
          <w:lang w:val="ru-RU"/>
        </w:rPr>
        <w:t xml:space="preserve"> </w:t>
      </w:r>
      <w:r w:rsidRPr="00E0225E">
        <w:rPr>
          <w:rFonts w:cs="Times New Roman"/>
          <w:color w:val="auto"/>
          <w:sz w:val="22"/>
          <w:szCs w:val="22"/>
          <w:lang w:val="ru-RU"/>
        </w:rPr>
        <w:t xml:space="preserve">евра, </w:t>
      </w:r>
      <w:r w:rsidRPr="00E0225E">
        <w:rPr>
          <w:rFonts w:cs="Times New Roman"/>
          <w:bCs/>
          <w:color w:val="auto"/>
          <w:sz w:val="22"/>
          <w:szCs w:val="22"/>
          <w:lang w:val="ru-RU"/>
        </w:rPr>
        <w:t>смањен је за 17,0 мил. евра у односу на фебруар 2014. године</w:t>
      </w:r>
      <w:r w:rsidR="001755DB" w:rsidRPr="00E0225E">
        <w:rPr>
          <w:rFonts w:cs="Times New Roman"/>
          <w:bCs/>
          <w:color w:val="auto"/>
          <w:sz w:val="22"/>
          <w:szCs w:val="22"/>
          <w:lang w:val="ru-RU"/>
        </w:rPr>
        <w:t>,</w:t>
      </w:r>
      <w:r w:rsidRPr="00E0225E">
        <w:rPr>
          <w:rFonts w:cs="Times New Roman"/>
          <w:color w:val="auto"/>
          <w:sz w:val="22"/>
          <w:szCs w:val="22"/>
          <w:lang w:val="ru-RU"/>
        </w:rPr>
        <w:t xml:space="preserve"> што је 10,1%</w:t>
      </w:r>
      <w:r w:rsidRPr="00E0225E">
        <w:rPr>
          <w:rFonts w:cs="Times New Roman"/>
          <w:bCs/>
          <w:color w:val="auto"/>
          <w:sz w:val="22"/>
          <w:szCs w:val="22"/>
          <w:lang w:val="ru-RU"/>
        </w:rPr>
        <w:t>, пре свега због смањења дефицита примарног дохотка (за 26,4 мил. евра)</w:t>
      </w:r>
    </w:p>
    <w:p w:rsidR="00C80E05" w:rsidRPr="00E0225E" w:rsidRDefault="00C80E05" w:rsidP="00C80E05">
      <w:pPr>
        <w:pStyle w:val="Default"/>
        <w:ind w:firstLine="720"/>
        <w:jc w:val="both"/>
        <w:rPr>
          <w:rFonts w:cs="Times New Roman"/>
          <w:bCs/>
          <w:color w:val="auto"/>
          <w:sz w:val="22"/>
          <w:szCs w:val="22"/>
          <w:lang w:val="ru-RU"/>
        </w:rPr>
      </w:pPr>
      <w:r w:rsidRPr="00E0225E">
        <w:rPr>
          <w:rFonts w:cs="Times New Roman"/>
          <w:bCs/>
          <w:color w:val="auto"/>
          <w:sz w:val="22"/>
          <w:szCs w:val="22"/>
          <w:lang w:val="ru-RU"/>
        </w:rPr>
        <w:t xml:space="preserve">Упркос негативним ефектима поплава током 2014. године, дефицит текућег платног биланса (6,0% БДП) је благо смањен у односу на 2013. годину. </w:t>
      </w:r>
    </w:p>
    <w:p w:rsidR="00C80E05" w:rsidRPr="00E0225E" w:rsidRDefault="00C80E05" w:rsidP="00C80E05">
      <w:pPr>
        <w:pStyle w:val="Default"/>
        <w:ind w:firstLine="720"/>
        <w:jc w:val="both"/>
        <w:rPr>
          <w:rFonts w:cs="Times New Roman"/>
          <w:color w:val="auto"/>
          <w:sz w:val="22"/>
          <w:szCs w:val="22"/>
          <w:lang w:val="sr-Latn-CS"/>
        </w:rPr>
      </w:pPr>
      <w:r w:rsidRPr="00E0225E">
        <w:rPr>
          <w:rFonts w:cs="Times New Roman"/>
          <w:color w:val="auto"/>
          <w:sz w:val="22"/>
          <w:szCs w:val="22"/>
          <w:lang w:val="ru-RU"/>
        </w:rPr>
        <w:t>Робни дефицит је повећан за 11,6 мил.</w:t>
      </w:r>
      <w:r w:rsidR="006E7BD6" w:rsidRPr="00E0225E">
        <w:rPr>
          <w:rFonts w:cs="Times New Roman"/>
          <w:color w:val="auto"/>
          <w:sz w:val="22"/>
          <w:szCs w:val="22"/>
          <w:lang w:val="ru-RU"/>
        </w:rPr>
        <w:t xml:space="preserve"> </w:t>
      </w:r>
      <w:r w:rsidRPr="00E0225E">
        <w:rPr>
          <w:rFonts w:cs="Times New Roman"/>
          <w:color w:val="auto"/>
          <w:sz w:val="22"/>
          <w:szCs w:val="22"/>
          <w:lang w:val="ru-RU"/>
        </w:rPr>
        <w:t>евра, док је суфицит у размени услуга повећан за 16,8 мил.</w:t>
      </w:r>
      <w:r w:rsidR="006E7BD6" w:rsidRPr="00E0225E">
        <w:rPr>
          <w:rFonts w:cs="Times New Roman"/>
          <w:color w:val="auto"/>
          <w:sz w:val="22"/>
          <w:szCs w:val="22"/>
          <w:lang w:val="ru-RU"/>
        </w:rPr>
        <w:t xml:space="preserve"> </w:t>
      </w:r>
      <w:r w:rsidRPr="00E0225E">
        <w:rPr>
          <w:rFonts w:cs="Times New Roman"/>
          <w:color w:val="auto"/>
          <w:sz w:val="22"/>
          <w:szCs w:val="22"/>
          <w:lang w:val="ru-RU"/>
        </w:rPr>
        <w:t>евра (пре свега код грађевинских услуга, техничких услуга и услуга повезаних са трговином, као и код услуга ИТ сектора). Нето прилив страних директних инвестиција у прва два месеца 2015.</w:t>
      </w:r>
      <w:r w:rsidR="006E7BD6" w:rsidRPr="00E0225E">
        <w:rPr>
          <w:rFonts w:cs="Times New Roman"/>
          <w:color w:val="auto"/>
          <w:sz w:val="22"/>
          <w:szCs w:val="22"/>
          <w:lang w:val="ru-RU"/>
        </w:rPr>
        <w:t xml:space="preserve"> </w:t>
      </w:r>
      <w:r w:rsidRPr="00E0225E">
        <w:rPr>
          <w:rFonts w:cs="Times New Roman"/>
          <w:color w:val="auto"/>
          <w:sz w:val="22"/>
          <w:szCs w:val="22"/>
          <w:lang w:val="ru-RU"/>
        </w:rPr>
        <w:t>године износио је 144,2 мил.</w:t>
      </w:r>
      <w:r w:rsidR="006E7BD6" w:rsidRPr="00E0225E">
        <w:rPr>
          <w:rFonts w:cs="Times New Roman"/>
          <w:color w:val="auto"/>
          <w:sz w:val="22"/>
          <w:szCs w:val="22"/>
          <w:lang w:val="ru-RU"/>
        </w:rPr>
        <w:t xml:space="preserve"> </w:t>
      </w:r>
      <w:r w:rsidRPr="00E0225E">
        <w:rPr>
          <w:rFonts w:cs="Times New Roman"/>
          <w:color w:val="auto"/>
          <w:sz w:val="22"/>
          <w:szCs w:val="22"/>
          <w:lang w:val="ru-RU"/>
        </w:rPr>
        <w:t>евра.</w:t>
      </w:r>
      <w:r w:rsidRPr="00E0225E">
        <w:rPr>
          <w:rFonts w:cs="Times New Roman"/>
          <w:color w:val="auto"/>
          <w:sz w:val="22"/>
          <w:szCs w:val="22"/>
          <w:lang w:val="sr-Latn-CS"/>
        </w:rPr>
        <w:t xml:space="preserve"> </w:t>
      </w:r>
    </w:p>
    <w:p w:rsidR="00BA1C08" w:rsidRPr="00E0225E" w:rsidRDefault="00BA1C08" w:rsidP="00C80E05">
      <w:pPr>
        <w:pStyle w:val="Default"/>
        <w:jc w:val="both"/>
        <w:rPr>
          <w:rFonts w:cs="Times New Roman"/>
          <w:color w:val="auto"/>
          <w:sz w:val="22"/>
          <w:szCs w:val="22"/>
          <w:highlight w:val="cyan"/>
        </w:rPr>
      </w:pPr>
    </w:p>
    <w:p w:rsidR="00C80E05" w:rsidRPr="00E0225E" w:rsidRDefault="00C80E05" w:rsidP="00C80E05">
      <w:pPr>
        <w:pStyle w:val="Default"/>
        <w:numPr>
          <w:ilvl w:val="0"/>
          <w:numId w:val="31"/>
        </w:numPr>
        <w:jc w:val="both"/>
        <w:rPr>
          <w:rFonts w:cs="Times New Roman"/>
          <w:b/>
          <w:bCs/>
          <w:color w:val="auto"/>
          <w:sz w:val="22"/>
          <w:szCs w:val="22"/>
        </w:rPr>
      </w:pPr>
      <w:r w:rsidRPr="00E0225E">
        <w:rPr>
          <w:rFonts w:cs="Times New Roman"/>
          <w:b/>
          <w:bCs/>
          <w:color w:val="auto"/>
          <w:sz w:val="22"/>
          <w:szCs w:val="22"/>
        </w:rPr>
        <w:t xml:space="preserve">Оквир макроекономске политике и структурних реформи </w:t>
      </w:r>
    </w:p>
    <w:p w:rsidR="00C80E05" w:rsidRPr="00E0225E" w:rsidRDefault="00C80E05" w:rsidP="00C80E05">
      <w:pPr>
        <w:pStyle w:val="Default"/>
        <w:jc w:val="both"/>
        <w:rPr>
          <w:rFonts w:cs="Times New Roman"/>
          <w:b/>
          <w:bCs/>
          <w:color w:val="auto"/>
          <w:sz w:val="22"/>
          <w:szCs w:val="22"/>
        </w:rPr>
      </w:pP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ab/>
      </w:r>
      <w:r w:rsidRPr="00E0225E">
        <w:rPr>
          <w:rFonts w:cs="Times New Roman"/>
          <w:color w:val="auto"/>
          <w:sz w:val="22"/>
          <w:szCs w:val="22"/>
          <w:lang w:val="ru-RU"/>
        </w:rPr>
        <w:t>Општи оквир економске политике за период од 2015. до 2017. године утврђен је Фискалн</w:t>
      </w:r>
      <w:r w:rsidRPr="00E0225E">
        <w:rPr>
          <w:rFonts w:cs="Times New Roman"/>
          <w:color w:val="auto"/>
          <w:sz w:val="22"/>
          <w:szCs w:val="22"/>
        </w:rPr>
        <w:t xml:space="preserve">ом </w:t>
      </w:r>
      <w:r w:rsidRPr="00E0225E">
        <w:rPr>
          <w:rFonts w:cs="Times New Roman"/>
          <w:color w:val="auto"/>
          <w:sz w:val="22"/>
          <w:szCs w:val="22"/>
          <w:lang w:val="ru-RU"/>
        </w:rPr>
        <w:t>стратегиј</w:t>
      </w:r>
      <w:r w:rsidRPr="00E0225E">
        <w:rPr>
          <w:rFonts w:cs="Times New Roman"/>
          <w:color w:val="auto"/>
          <w:sz w:val="22"/>
          <w:szCs w:val="22"/>
        </w:rPr>
        <w:t xml:space="preserve">ом </w:t>
      </w:r>
      <w:r w:rsidRPr="00E0225E">
        <w:rPr>
          <w:rFonts w:cs="Times New Roman"/>
          <w:color w:val="auto"/>
          <w:sz w:val="22"/>
          <w:szCs w:val="22"/>
          <w:lang w:val="ru-RU"/>
        </w:rPr>
        <w:t xml:space="preserve">за 2015. годину са пројекцијама за 2016. и 2017. </w:t>
      </w:r>
      <w:proofErr w:type="gramStart"/>
      <w:r w:rsidRPr="00E0225E">
        <w:rPr>
          <w:rFonts w:cs="Times New Roman"/>
          <w:color w:val="auto"/>
          <w:sz w:val="22"/>
          <w:szCs w:val="22"/>
        </w:rPr>
        <w:t>г</w:t>
      </w:r>
      <w:r w:rsidRPr="00E0225E">
        <w:rPr>
          <w:rFonts w:cs="Times New Roman"/>
          <w:color w:val="auto"/>
          <w:sz w:val="22"/>
          <w:szCs w:val="22"/>
          <w:lang w:val="ru-RU"/>
        </w:rPr>
        <w:t>одину</w:t>
      </w:r>
      <w:proofErr w:type="gramEnd"/>
      <w:r w:rsidR="001755DB" w:rsidRPr="00E0225E">
        <w:rPr>
          <w:rFonts w:cs="Times New Roman"/>
          <w:color w:val="auto"/>
          <w:sz w:val="22"/>
          <w:szCs w:val="22"/>
        </w:rPr>
        <w:t xml:space="preserve"> и</w:t>
      </w:r>
      <w:r w:rsidRPr="00E0225E">
        <w:rPr>
          <w:rFonts w:cs="Times New Roman"/>
          <w:color w:val="auto"/>
          <w:sz w:val="22"/>
          <w:szCs w:val="22"/>
          <w:lang w:val="ru-RU"/>
        </w:rPr>
        <w:t xml:space="preserve"> развојним документима Владе као што су: Споразум о стабилизацији и придруживању </w:t>
      </w:r>
      <w:r w:rsidRPr="00E0225E">
        <w:rPr>
          <w:rFonts w:cs="Times New Roman"/>
          <w:color w:val="auto"/>
          <w:sz w:val="22"/>
          <w:szCs w:val="22"/>
        </w:rPr>
        <w:t xml:space="preserve">и </w:t>
      </w:r>
      <w:r w:rsidRPr="00E0225E">
        <w:rPr>
          <w:rFonts w:cs="Times New Roman"/>
          <w:color w:val="auto"/>
          <w:sz w:val="22"/>
          <w:szCs w:val="22"/>
          <w:lang w:val="ru-RU"/>
        </w:rPr>
        <w:t>Национални програм за усвајање правних тековина Европске уније (2013 - 2016)</w:t>
      </w:r>
      <w:r w:rsidRPr="00E0225E">
        <w:rPr>
          <w:rFonts w:cs="Times New Roman"/>
          <w:color w:val="auto"/>
          <w:sz w:val="22"/>
          <w:szCs w:val="22"/>
        </w:rPr>
        <w:t>.</w:t>
      </w:r>
      <w:r w:rsidRPr="00E0225E">
        <w:rPr>
          <w:rFonts w:cs="Times New Roman"/>
          <w:color w:val="auto"/>
          <w:sz w:val="22"/>
          <w:szCs w:val="22"/>
          <w:lang w:val="ru-RU"/>
        </w:rPr>
        <w:t xml:space="preserve"> </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rPr>
        <w:tab/>
      </w:r>
      <w:r w:rsidRPr="00E0225E">
        <w:rPr>
          <w:rFonts w:cs="Times New Roman"/>
          <w:color w:val="auto"/>
          <w:sz w:val="22"/>
          <w:szCs w:val="22"/>
          <w:lang w:val="ru-RU"/>
        </w:rPr>
        <w:t xml:space="preserve">У складу са стратешким развојним оквиром опредељена је економска политика за наредни средњорочни период. </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rPr>
        <w:tab/>
      </w:r>
      <w:r w:rsidRPr="00E0225E">
        <w:rPr>
          <w:rFonts w:cs="Times New Roman"/>
          <w:b/>
          <w:color w:val="auto"/>
          <w:sz w:val="22"/>
          <w:szCs w:val="22"/>
          <w:lang w:val="ru-RU"/>
        </w:rPr>
        <w:t>Основни циљеви економске политике</w:t>
      </w:r>
      <w:r w:rsidRPr="00E0225E">
        <w:rPr>
          <w:rFonts w:cs="Times New Roman"/>
          <w:color w:val="auto"/>
          <w:sz w:val="22"/>
          <w:szCs w:val="22"/>
          <w:lang w:val="ru-RU"/>
        </w:rPr>
        <w:t xml:space="preserve"> у наредном средњорочном периоду су: </w:t>
      </w:r>
    </w:p>
    <w:p w:rsidR="00C80E05" w:rsidRPr="00E0225E" w:rsidRDefault="00C80E05" w:rsidP="00C80E05">
      <w:pPr>
        <w:pStyle w:val="Default"/>
        <w:numPr>
          <w:ilvl w:val="0"/>
          <w:numId w:val="33"/>
        </w:numPr>
        <w:jc w:val="both"/>
        <w:rPr>
          <w:rFonts w:cs="Times New Roman"/>
          <w:color w:val="auto"/>
          <w:sz w:val="22"/>
          <w:szCs w:val="22"/>
          <w:lang w:val="ru-RU"/>
        </w:rPr>
      </w:pPr>
      <w:r w:rsidRPr="00E0225E">
        <w:rPr>
          <w:rFonts w:cs="Times New Roman"/>
          <w:color w:val="auto"/>
          <w:sz w:val="22"/>
          <w:szCs w:val="22"/>
          <w:lang w:val="ru-RU"/>
        </w:rPr>
        <w:t xml:space="preserve">успостављање макроекономске стабилности спровођењем мера фискалне консолидације и јачањем стабилности финансијског сектора; </w:t>
      </w:r>
    </w:p>
    <w:p w:rsidR="001755DB" w:rsidRPr="00E0225E" w:rsidRDefault="00C80E05" w:rsidP="00740B8E">
      <w:pPr>
        <w:pStyle w:val="Default"/>
        <w:numPr>
          <w:ilvl w:val="0"/>
          <w:numId w:val="33"/>
        </w:numPr>
        <w:jc w:val="both"/>
        <w:rPr>
          <w:rFonts w:cs="Times New Roman"/>
          <w:color w:val="auto"/>
          <w:sz w:val="22"/>
          <w:szCs w:val="22"/>
          <w:lang w:val="ru-RU"/>
        </w:rPr>
      </w:pPr>
      <w:r w:rsidRPr="00E0225E">
        <w:rPr>
          <w:rFonts w:cs="Times New Roman"/>
          <w:color w:val="auto"/>
          <w:sz w:val="22"/>
          <w:szCs w:val="22"/>
          <w:lang w:val="ru-RU"/>
        </w:rPr>
        <w:t xml:space="preserve">отклањање препрека расту привредне активности и конкурентности спровођењем свеобухватних структурних реформи.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У наредном периоду економска политика биће усмерена на креирање стабилног и предвидивог пословног амбијента неопходног за раст привредне активности и повећање удела приватног сектора у производњи, запошљавању и инвестицијама. </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t xml:space="preserve">Посебна пажња посветиће се стварању пословног амбијента стимулативног за привреднике и инвеститоре и стварању услова за лакше пословање. Убрзаће се преостале економске реформе како би се пословно окружење побољшало, посебно оснаживањем владавине права и додатним смањивањем </w:t>
      </w:r>
      <w:r w:rsidRPr="00E0225E">
        <w:rPr>
          <w:rFonts w:cs="Times New Roman"/>
          <w:color w:val="auto"/>
          <w:sz w:val="22"/>
          <w:szCs w:val="22"/>
        </w:rPr>
        <w:t>не</w:t>
      </w:r>
      <w:r w:rsidRPr="00E0225E">
        <w:rPr>
          <w:rFonts w:cs="Times New Roman"/>
          <w:color w:val="auto"/>
          <w:sz w:val="22"/>
          <w:szCs w:val="22"/>
          <w:lang w:val="ru-RU"/>
        </w:rPr>
        <w:t xml:space="preserve">флексибилних услова на тржишту рада. </w:t>
      </w:r>
    </w:p>
    <w:p w:rsidR="00C80E05" w:rsidRPr="00E0225E" w:rsidRDefault="00C80E05" w:rsidP="00877FDE">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Циљ је успостављање пословног окружења које ће омогућити пораст страних и домаћих инвестиција, убрзање реструктурирања привреде и повећање продуктивности и конкурентности привреде.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С обзиром на тренд раста јавног дуга у наредне три године фискална политика ће се заснивати на спровођењу мера за смањење расхода, борби против сиве економије и подизању ефикасности наплате јавних прихода</w:t>
      </w:r>
      <w:r w:rsidR="001755DB" w:rsidRPr="00E0225E">
        <w:rPr>
          <w:rFonts w:cs="Times New Roman"/>
          <w:color w:val="auto"/>
          <w:sz w:val="22"/>
          <w:szCs w:val="22"/>
          <w:lang w:val="ru-RU"/>
        </w:rPr>
        <w:t>,</w:t>
      </w:r>
      <w:r w:rsidRPr="00E0225E">
        <w:rPr>
          <w:rFonts w:cs="Times New Roman"/>
          <w:color w:val="auto"/>
          <w:sz w:val="22"/>
          <w:szCs w:val="22"/>
          <w:lang w:val="ru-RU"/>
        </w:rPr>
        <w:t xml:space="preserve"> као и </w:t>
      </w:r>
      <w:r w:rsidR="001755DB" w:rsidRPr="00E0225E">
        <w:rPr>
          <w:rFonts w:cs="Times New Roman"/>
          <w:color w:val="auto"/>
          <w:sz w:val="22"/>
          <w:szCs w:val="22"/>
          <w:lang w:val="ru-RU"/>
        </w:rPr>
        <w:t xml:space="preserve">на </w:t>
      </w:r>
      <w:r w:rsidRPr="00E0225E">
        <w:rPr>
          <w:rFonts w:cs="Times New Roman"/>
          <w:color w:val="auto"/>
          <w:sz w:val="22"/>
          <w:szCs w:val="22"/>
          <w:lang w:val="ru-RU"/>
        </w:rPr>
        <w:t xml:space="preserve">планираним реформама у домену јавног сектора, посебно јавних предузећа. </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r>
      <w:r w:rsidRPr="00E0225E">
        <w:rPr>
          <w:rFonts w:cs="Times New Roman"/>
          <w:b/>
          <w:color w:val="auto"/>
          <w:sz w:val="22"/>
          <w:szCs w:val="22"/>
          <w:lang w:val="ru-RU"/>
        </w:rPr>
        <w:t>Основни циљеви фискалне политике</w:t>
      </w:r>
      <w:r w:rsidRPr="00E0225E">
        <w:rPr>
          <w:rFonts w:cs="Times New Roman"/>
          <w:color w:val="auto"/>
          <w:sz w:val="22"/>
          <w:szCs w:val="22"/>
          <w:lang w:val="ru-RU"/>
        </w:rPr>
        <w:t xml:space="preserve"> у наредном периоду су: </w:t>
      </w:r>
    </w:p>
    <w:p w:rsidR="00C80E05" w:rsidRPr="00E0225E" w:rsidRDefault="00C80E05" w:rsidP="00C80E05">
      <w:pPr>
        <w:pStyle w:val="Default"/>
        <w:numPr>
          <w:ilvl w:val="0"/>
          <w:numId w:val="34"/>
        </w:numPr>
        <w:jc w:val="both"/>
        <w:rPr>
          <w:rFonts w:cs="Times New Roman"/>
          <w:color w:val="auto"/>
          <w:sz w:val="22"/>
          <w:szCs w:val="22"/>
          <w:lang w:val="ru-RU"/>
        </w:rPr>
      </w:pPr>
      <w:r w:rsidRPr="00E0225E">
        <w:rPr>
          <w:rFonts w:cs="Times New Roman"/>
          <w:color w:val="auto"/>
          <w:sz w:val="22"/>
          <w:szCs w:val="22"/>
          <w:lang w:val="ru-RU"/>
        </w:rPr>
        <w:t xml:space="preserve">снижавање удела јавних расхода, фискалног дефицита и јавног дуга у БДП; </w:t>
      </w:r>
    </w:p>
    <w:p w:rsidR="00C80E05" w:rsidRPr="00E0225E" w:rsidRDefault="00C80E05" w:rsidP="00C80E05">
      <w:pPr>
        <w:pStyle w:val="Default"/>
        <w:numPr>
          <w:ilvl w:val="0"/>
          <w:numId w:val="34"/>
        </w:numPr>
        <w:jc w:val="both"/>
        <w:rPr>
          <w:rFonts w:cs="Times New Roman"/>
          <w:color w:val="auto"/>
          <w:sz w:val="22"/>
          <w:szCs w:val="22"/>
          <w:lang w:val="ru-RU"/>
        </w:rPr>
      </w:pPr>
      <w:r w:rsidRPr="00E0225E">
        <w:rPr>
          <w:rFonts w:cs="Times New Roman"/>
          <w:color w:val="auto"/>
          <w:sz w:val="22"/>
          <w:szCs w:val="22"/>
          <w:lang w:val="ru-RU"/>
        </w:rPr>
        <w:t xml:space="preserve">јачање пореске дисциплине, која подразумева побољшање система наплате пореза и смањење сиве економије; </w:t>
      </w:r>
    </w:p>
    <w:p w:rsidR="001755DB" w:rsidRPr="00E0225E" w:rsidRDefault="00C80E05" w:rsidP="00613BE2">
      <w:pPr>
        <w:pStyle w:val="Default"/>
        <w:numPr>
          <w:ilvl w:val="0"/>
          <w:numId w:val="34"/>
        </w:numPr>
        <w:jc w:val="both"/>
        <w:rPr>
          <w:rFonts w:cs="Times New Roman"/>
          <w:color w:val="auto"/>
          <w:sz w:val="22"/>
          <w:szCs w:val="22"/>
          <w:lang w:val="ru-RU"/>
        </w:rPr>
      </w:pPr>
      <w:r w:rsidRPr="00E0225E">
        <w:rPr>
          <w:rFonts w:cs="Times New Roman"/>
          <w:color w:val="auto"/>
          <w:sz w:val="22"/>
          <w:szCs w:val="22"/>
          <w:lang w:val="ru-RU"/>
        </w:rPr>
        <w:t xml:space="preserve">јачање дугорочне фискалне одрживости кроз спровођење структурних реформи, посебно реформи јавног сектора.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Предвиђено фискално прилагођавање највећим делом извршиће се смањивањем расхода за запослене у јавном сектору, смањивањем пензија, субвенција и других врста директних или индиректних облика помоћи државним и јавним предузећима, али уз заштиту најрањивијих и најсиромашнијих слојева становништва. </w:t>
      </w:r>
    </w:p>
    <w:p w:rsidR="00C80E05" w:rsidRPr="00E0225E" w:rsidRDefault="00C80E05" w:rsidP="00877FDE">
      <w:pPr>
        <w:pStyle w:val="Default"/>
        <w:jc w:val="both"/>
        <w:rPr>
          <w:rFonts w:cs="Times New Roman"/>
          <w:color w:val="auto"/>
          <w:sz w:val="22"/>
          <w:szCs w:val="22"/>
          <w:lang w:val="ru-RU"/>
        </w:rPr>
      </w:pPr>
      <w:r w:rsidRPr="00E0225E">
        <w:rPr>
          <w:rFonts w:cs="Times New Roman"/>
          <w:color w:val="auto"/>
          <w:sz w:val="22"/>
          <w:szCs w:val="22"/>
        </w:rPr>
        <w:tab/>
      </w:r>
      <w:r w:rsidRPr="00E0225E">
        <w:rPr>
          <w:rFonts w:cs="Times New Roman"/>
          <w:color w:val="auto"/>
          <w:sz w:val="22"/>
          <w:szCs w:val="22"/>
          <w:lang w:val="ru-RU"/>
        </w:rPr>
        <w:t xml:space="preserve">Са становишта функционисања јавног сектора и повећања његове ефикасности, мере штедње ће се спровести и укидањем непродуктивних радних места и општом рационализацијом пословања јавног сектора. </w:t>
      </w:r>
    </w:p>
    <w:p w:rsidR="00877FDE" w:rsidRPr="00E0225E" w:rsidRDefault="00877FDE" w:rsidP="00877FDE">
      <w:pPr>
        <w:pStyle w:val="Default"/>
        <w:jc w:val="both"/>
        <w:rPr>
          <w:rFonts w:cs="Times New Roman"/>
          <w:color w:val="auto"/>
          <w:sz w:val="22"/>
          <w:szCs w:val="22"/>
        </w:rPr>
      </w:pPr>
      <w:r w:rsidRPr="00E0225E">
        <w:rPr>
          <w:rFonts w:cs="Times New Roman"/>
          <w:color w:val="auto"/>
          <w:sz w:val="22"/>
          <w:szCs w:val="22"/>
        </w:rPr>
        <w:tab/>
      </w:r>
      <w:r w:rsidRPr="00E0225E">
        <w:rPr>
          <w:rFonts w:cs="Times New Roman"/>
          <w:color w:val="auto"/>
          <w:sz w:val="22"/>
          <w:szCs w:val="22"/>
          <w:lang w:val="ru-RU"/>
        </w:rPr>
        <w:t>Економском реструктурирању српске привреде значајно ће допринети смањење нерационалне јавне потрошње и промена модела финансирања инвестиција чиме би се подстакао привредни раст и запошљавање.</w:t>
      </w:r>
    </w:p>
    <w:p w:rsidR="00C80E05" w:rsidRPr="00E0225E" w:rsidRDefault="00C80E05" w:rsidP="00877FDE">
      <w:pPr>
        <w:pStyle w:val="Default"/>
        <w:shd w:val="clear" w:color="auto" w:fill="FFFFFF" w:themeFill="background1"/>
        <w:ind w:firstLine="720"/>
        <w:jc w:val="both"/>
        <w:rPr>
          <w:rFonts w:cs="Times New Roman"/>
          <w:color w:val="auto"/>
          <w:sz w:val="22"/>
          <w:szCs w:val="22"/>
          <w:lang w:val="ru-RU"/>
        </w:rPr>
      </w:pPr>
      <w:r w:rsidRPr="00E0225E">
        <w:rPr>
          <w:rFonts w:cs="Times New Roman"/>
          <w:color w:val="auto"/>
          <w:sz w:val="22"/>
          <w:szCs w:val="22"/>
          <w:lang w:val="ru-RU"/>
        </w:rPr>
        <w:t xml:space="preserve">У циљу завршетка и олакшавања поступка приватизације преосталих предузећа са друштвеним капиталом кроз поступак реструктурирања или стечаја усвојени су </w:t>
      </w:r>
      <w:r w:rsidR="00877FDE" w:rsidRPr="00E0225E">
        <w:rPr>
          <w:rFonts w:cs="Times New Roman"/>
          <w:color w:val="auto"/>
          <w:sz w:val="22"/>
          <w:szCs w:val="22"/>
          <w:lang w:val="ru-RU"/>
        </w:rPr>
        <w:t>прописи</w:t>
      </w:r>
      <w:r w:rsidRPr="00E0225E">
        <w:rPr>
          <w:rFonts w:cs="Times New Roman"/>
          <w:color w:val="auto"/>
          <w:sz w:val="22"/>
          <w:szCs w:val="22"/>
          <w:lang w:val="ru-RU"/>
        </w:rPr>
        <w:t xml:space="preserve"> о приватизацији</w:t>
      </w:r>
      <w:r w:rsidR="00877FDE" w:rsidRPr="00E0225E">
        <w:rPr>
          <w:rFonts w:cs="Times New Roman"/>
          <w:color w:val="auto"/>
          <w:sz w:val="22"/>
          <w:szCs w:val="22"/>
          <w:lang w:val="ru-RU"/>
        </w:rPr>
        <w:t xml:space="preserve"> и </w:t>
      </w:r>
      <w:r w:rsidRPr="00E0225E">
        <w:rPr>
          <w:rFonts w:cs="Times New Roman"/>
          <w:color w:val="auto"/>
          <w:sz w:val="22"/>
          <w:szCs w:val="22"/>
          <w:lang w:val="ru-RU"/>
        </w:rPr>
        <w:t xml:space="preserve">стечају. Законом о приватизацији обезбеђени су флексибилнији методи и модели приватизације засновани на реалним тржишним условима који ће сам поступак учинити ефикаснијим.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Завршетак процеса реструктурирања и рационализација јавног сектора изискују додатне расходе у виду неопходних средстава за отпремнине и накнаде за незапосленост. Са друге стране, присутан је ефекат деловања смањења плата и пензија на агрегатну тражњу и одређено смањење прихода по том основу. Ови додатни ефекти узети су у обзир при пројектовању фискалног оквира до 2017. године.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Две најзначајније мере, смањење зарада у јавном сектору и пензија, примењене су још током усвајања ребаланса буџета за 2014. годину тако да се ефекат ових мера јавља у децембру 2014. године. </w:t>
      </w:r>
    </w:p>
    <w:p w:rsidR="00E956F7"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Ради успостављања дугорочне одрживости јавних финансија</w:t>
      </w:r>
      <w:r w:rsidR="00A96880" w:rsidRPr="00E0225E">
        <w:rPr>
          <w:rFonts w:cs="Times New Roman"/>
          <w:color w:val="auto"/>
          <w:sz w:val="22"/>
          <w:szCs w:val="22"/>
          <w:lang w:val="ru-RU"/>
        </w:rPr>
        <w:t xml:space="preserve"> </w:t>
      </w:r>
      <w:r w:rsidRPr="00E0225E">
        <w:rPr>
          <w:rFonts w:cs="Times New Roman"/>
          <w:color w:val="auto"/>
          <w:sz w:val="22"/>
          <w:szCs w:val="22"/>
          <w:lang w:val="ru-RU"/>
        </w:rPr>
        <w:t>у наредном периоду убрзаће се спровођење структурних реформи јавног сектора које се првенствено односе на: реформу система социјалне заштите, реформу државне управе, реформу предузећа у реструктурирању, јавних предузећа и јавних друштава капитала, реформу управљања јавним финансијама, реформу пензијског система, реформу система образовања, реформу система здравствене заштите и обезбеђење финансијске стабилности.</w:t>
      </w:r>
    </w:p>
    <w:p w:rsidR="00B87516" w:rsidRPr="00E0225E" w:rsidRDefault="00B87516" w:rsidP="00C80E05">
      <w:pPr>
        <w:pStyle w:val="Default"/>
        <w:jc w:val="center"/>
        <w:rPr>
          <w:rFonts w:cs="Times New Roman"/>
          <w:b/>
          <w:bCs/>
          <w:color w:val="auto"/>
          <w:sz w:val="22"/>
          <w:szCs w:val="22"/>
          <w:lang w:val="sr-Cyrl-CS"/>
        </w:rPr>
      </w:pPr>
    </w:p>
    <w:p w:rsidR="00477BF4" w:rsidRPr="00E0225E" w:rsidRDefault="00477BF4" w:rsidP="00EE496A">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Latn-CS"/>
        </w:rPr>
        <w:t>I</w:t>
      </w:r>
      <w:r w:rsidRPr="00E0225E">
        <w:rPr>
          <w:rFonts w:ascii="Cambria" w:hAnsi="Cambria" w:cs="Times New Roman"/>
          <w:b/>
          <w:bCs/>
        </w:rPr>
        <w:t>I СТАЊЕ И ТОКОВИ НА ТРЖИШТУ РАДА</w:t>
      </w:r>
    </w:p>
    <w:p w:rsidR="00C80E05" w:rsidRPr="00E0225E" w:rsidRDefault="00C80E05" w:rsidP="00C80E05">
      <w:pPr>
        <w:pStyle w:val="Default"/>
        <w:jc w:val="both"/>
        <w:rPr>
          <w:rFonts w:cs="Times New Roman"/>
          <w:color w:val="auto"/>
          <w:sz w:val="22"/>
          <w:szCs w:val="22"/>
          <w:lang w:val="ru-RU"/>
        </w:rPr>
      </w:pPr>
    </w:p>
    <w:p w:rsidR="00C80E05" w:rsidRPr="00E0225E" w:rsidRDefault="00C80E05" w:rsidP="00C80E05">
      <w:pPr>
        <w:pStyle w:val="Default"/>
        <w:numPr>
          <w:ilvl w:val="0"/>
          <w:numId w:val="32"/>
        </w:numPr>
        <w:jc w:val="both"/>
        <w:rPr>
          <w:rFonts w:cs="Times New Roman"/>
          <w:color w:val="auto"/>
          <w:sz w:val="22"/>
          <w:szCs w:val="22"/>
        </w:rPr>
      </w:pPr>
      <w:r w:rsidRPr="00E0225E">
        <w:rPr>
          <w:rFonts w:cs="Times New Roman"/>
          <w:b/>
          <w:bCs/>
          <w:color w:val="auto"/>
          <w:sz w:val="22"/>
          <w:szCs w:val="22"/>
        </w:rPr>
        <w:t xml:space="preserve">Трендови на тржишту рада </w:t>
      </w:r>
    </w:p>
    <w:p w:rsidR="00C80E05" w:rsidRPr="00E0225E" w:rsidRDefault="00C80E05" w:rsidP="00C80E05">
      <w:pPr>
        <w:pStyle w:val="Default"/>
        <w:jc w:val="both"/>
        <w:rPr>
          <w:rFonts w:cs="Times New Roman"/>
          <w:color w:val="auto"/>
          <w:sz w:val="22"/>
          <w:szCs w:val="22"/>
          <w:lang w:val="sr-Cyrl-CS"/>
        </w:rPr>
      </w:pPr>
    </w:p>
    <w:p w:rsidR="00C80E05" w:rsidRPr="00E0225E" w:rsidRDefault="00C80E05" w:rsidP="00011D28">
      <w:pPr>
        <w:pStyle w:val="Default"/>
        <w:ind w:firstLine="720"/>
        <w:jc w:val="both"/>
        <w:rPr>
          <w:rFonts w:cs="Times New Roman"/>
          <w:color w:val="auto"/>
          <w:sz w:val="22"/>
          <w:szCs w:val="22"/>
          <w:lang w:val="ru-RU"/>
        </w:rPr>
      </w:pPr>
      <w:r w:rsidRPr="00E0225E">
        <w:rPr>
          <w:rFonts w:cs="Times New Roman"/>
          <w:color w:val="auto"/>
          <w:sz w:val="22"/>
          <w:szCs w:val="22"/>
          <w:lang w:val="sr-Latn-CS"/>
        </w:rPr>
        <w:t>На основу годишњих података Анкете о радној снази</w:t>
      </w:r>
      <w:r w:rsidRPr="00E0225E">
        <w:rPr>
          <w:rFonts w:cs="Times New Roman"/>
          <w:color w:val="auto"/>
          <w:sz w:val="22"/>
          <w:szCs w:val="22"/>
          <w:lang w:val="ru-RU"/>
        </w:rPr>
        <w:t xml:space="preserve"> (АРС), Републичког завода за статистику (РЗС)</w:t>
      </w:r>
      <w:r w:rsidRPr="00E0225E">
        <w:rPr>
          <w:rFonts w:cs="Times New Roman"/>
          <w:color w:val="auto"/>
          <w:sz w:val="22"/>
          <w:szCs w:val="22"/>
          <w:lang w:val="sr-Latn-CS"/>
        </w:rPr>
        <w:t xml:space="preserve"> може се закључит</w:t>
      </w:r>
      <w:r w:rsidR="001755DB" w:rsidRPr="00E0225E">
        <w:rPr>
          <w:rFonts w:cs="Times New Roman"/>
          <w:color w:val="auto"/>
          <w:sz w:val="22"/>
          <w:szCs w:val="22"/>
          <w:lang w:val="sr-Latn-CS"/>
        </w:rPr>
        <w:t>и</w:t>
      </w:r>
      <w:r w:rsidRPr="00E0225E">
        <w:rPr>
          <w:rFonts w:cs="Times New Roman"/>
          <w:color w:val="auto"/>
          <w:sz w:val="22"/>
          <w:szCs w:val="22"/>
          <w:lang w:val="sr-Latn-CS"/>
        </w:rPr>
        <w:t xml:space="preserve"> </w:t>
      </w:r>
      <w:r w:rsidRPr="00E0225E">
        <w:rPr>
          <w:rFonts w:cs="Times New Roman"/>
          <w:color w:val="auto"/>
          <w:sz w:val="22"/>
          <w:szCs w:val="22"/>
          <w:lang w:val="ru-RU"/>
        </w:rPr>
        <w:t>да је у 2014. години, дошло до побољшања индикатора тржишта рада.</w:t>
      </w:r>
    </w:p>
    <w:p w:rsidR="0024679C" w:rsidRPr="00E0225E" w:rsidRDefault="0024679C" w:rsidP="00011D28">
      <w:pPr>
        <w:pStyle w:val="Default"/>
        <w:ind w:firstLine="720"/>
        <w:jc w:val="both"/>
        <w:rPr>
          <w:rFonts w:cs="Times New Roman"/>
          <w:color w:val="auto"/>
          <w:sz w:val="22"/>
          <w:szCs w:val="22"/>
          <w:lang w:val="ru-RU"/>
        </w:rPr>
      </w:pPr>
    </w:p>
    <w:p w:rsidR="00C80E05" w:rsidRPr="00E0225E" w:rsidRDefault="00C80E05" w:rsidP="00C80E05">
      <w:pPr>
        <w:pStyle w:val="Default"/>
        <w:jc w:val="center"/>
        <w:rPr>
          <w:rFonts w:cs="Times New Roman"/>
          <w:i/>
          <w:color w:val="auto"/>
          <w:sz w:val="22"/>
          <w:szCs w:val="22"/>
        </w:rPr>
      </w:pPr>
      <w:proofErr w:type="gramStart"/>
      <w:r w:rsidRPr="00E0225E">
        <w:rPr>
          <w:rFonts w:cs="Times New Roman"/>
          <w:b/>
          <w:bCs/>
          <w:i/>
          <w:color w:val="auto"/>
          <w:sz w:val="22"/>
          <w:szCs w:val="22"/>
        </w:rPr>
        <w:t>Табела 1.</w:t>
      </w:r>
      <w:proofErr w:type="gramEnd"/>
      <w:r w:rsidRPr="00E0225E">
        <w:rPr>
          <w:rFonts w:cs="Times New Roman"/>
          <w:i/>
          <w:color w:val="auto"/>
          <w:sz w:val="22"/>
          <w:szCs w:val="22"/>
        </w:rPr>
        <w:t xml:space="preserve"> </w:t>
      </w:r>
      <w:proofErr w:type="gramStart"/>
      <w:r w:rsidRPr="00E0225E">
        <w:rPr>
          <w:rFonts w:cs="Times New Roman"/>
          <w:i/>
          <w:color w:val="auto"/>
          <w:sz w:val="22"/>
          <w:szCs w:val="22"/>
        </w:rPr>
        <w:t>Трендови на тржишту рада током економске кризе 2008-201</w:t>
      </w:r>
      <w:r w:rsidRPr="00E0225E">
        <w:rPr>
          <w:rFonts w:cs="Times New Roman"/>
          <w:i/>
          <w:color w:val="auto"/>
          <w:sz w:val="22"/>
          <w:szCs w:val="22"/>
          <w:lang w:val="ru-RU"/>
        </w:rPr>
        <w:t>4</w:t>
      </w:r>
      <w:r w:rsidRPr="00E0225E">
        <w:rPr>
          <w:rFonts w:cs="Times New Roman"/>
          <w:i/>
          <w:color w:val="auto"/>
          <w:sz w:val="22"/>
          <w:szCs w:val="22"/>
        </w:rPr>
        <w:t>.</w:t>
      </w:r>
      <w:proofErr w:type="gramEnd"/>
      <w:r w:rsidRPr="00E0225E">
        <w:rPr>
          <w:rFonts w:cs="Times New Roman"/>
          <w:i/>
          <w:color w:val="auto"/>
          <w:sz w:val="22"/>
          <w:szCs w:val="22"/>
        </w:rPr>
        <w:t xml:space="preserve"> </w:t>
      </w:r>
      <w:proofErr w:type="gramStart"/>
      <w:r w:rsidRPr="00E0225E">
        <w:rPr>
          <w:rFonts w:cs="Times New Roman"/>
          <w:i/>
          <w:color w:val="auto"/>
          <w:sz w:val="22"/>
          <w:szCs w:val="22"/>
        </w:rPr>
        <w:t>године</w:t>
      </w:r>
      <w:proofErr w:type="gramEnd"/>
      <w:r w:rsidRPr="00E0225E">
        <w:rPr>
          <w:rFonts w:cs="Times New Roman"/>
          <w:i/>
          <w:color w:val="auto"/>
          <w:sz w:val="22"/>
          <w:szCs w:val="22"/>
        </w:rPr>
        <w:t>,</w:t>
      </w:r>
    </w:p>
    <w:p w:rsidR="00C80E05" w:rsidRPr="00E0225E" w:rsidRDefault="00C80E05" w:rsidP="00C80E05">
      <w:pPr>
        <w:pStyle w:val="Default"/>
        <w:jc w:val="center"/>
        <w:rPr>
          <w:rFonts w:cs="Times New Roman"/>
          <w:i/>
          <w:color w:val="auto"/>
          <w:sz w:val="22"/>
          <w:szCs w:val="22"/>
          <w:lang w:val="ru-RU"/>
        </w:rPr>
      </w:pPr>
      <w:r w:rsidRPr="00E0225E">
        <w:rPr>
          <w:rFonts w:cs="Times New Roman"/>
          <w:i/>
          <w:color w:val="auto"/>
          <w:sz w:val="22"/>
          <w:szCs w:val="22"/>
          <w:lang w:val="ru-RU"/>
        </w:rPr>
        <w:t>становништво 15-64, годишњи просеци, АРС (РЗС)</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
        <w:gridCol w:w="1417"/>
        <w:gridCol w:w="1418"/>
        <w:gridCol w:w="1276"/>
        <w:gridCol w:w="1275"/>
        <w:gridCol w:w="1177"/>
        <w:gridCol w:w="1375"/>
        <w:gridCol w:w="1490"/>
      </w:tblGrid>
      <w:tr w:rsidR="00C80E05" w:rsidRPr="00E0225E" w:rsidTr="002D2983">
        <w:tc>
          <w:tcPr>
            <w:tcW w:w="921"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Година</w:t>
            </w:r>
          </w:p>
        </w:tc>
        <w:tc>
          <w:tcPr>
            <w:tcW w:w="1417" w:type="dxa"/>
            <w:vAlign w:val="center"/>
          </w:tcPr>
          <w:p w:rsidR="00C80E05" w:rsidRPr="00E0225E" w:rsidRDefault="00C80E05" w:rsidP="00C80E05">
            <w:pPr>
              <w:pStyle w:val="Default"/>
              <w:rPr>
                <w:rFonts w:cs="Times New Roman"/>
                <w:b/>
                <w:color w:val="auto"/>
                <w:sz w:val="22"/>
                <w:szCs w:val="22"/>
              </w:rPr>
            </w:pPr>
            <w:r w:rsidRPr="00E0225E">
              <w:rPr>
                <w:rFonts w:cs="Times New Roman"/>
                <w:b/>
                <w:color w:val="auto"/>
                <w:sz w:val="22"/>
                <w:szCs w:val="22"/>
              </w:rPr>
              <w:t>Становништво радног узраста</w:t>
            </w:r>
          </w:p>
        </w:tc>
        <w:tc>
          <w:tcPr>
            <w:tcW w:w="1418"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Активно становништво</w:t>
            </w:r>
          </w:p>
        </w:tc>
        <w:tc>
          <w:tcPr>
            <w:tcW w:w="1276"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Запослени</w:t>
            </w:r>
          </w:p>
        </w:tc>
        <w:tc>
          <w:tcPr>
            <w:tcW w:w="1275"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Незапослени</w:t>
            </w:r>
          </w:p>
        </w:tc>
        <w:tc>
          <w:tcPr>
            <w:tcW w:w="1177"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Стопа активности</w:t>
            </w:r>
          </w:p>
        </w:tc>
        <w:tc>
          <w:tcPr>
            <w:tcW w:w="1375"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Стопа запослености</w:t>
            </w:r>
          </w:p>
        </w:tc>
        <w:tc>
          <w:tcPr>
            <w:tcW w:w="1490"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Стопа незапослености</w:t>
            </w:r>
          </w:p>
        </w:tc>
      </w:tr>
      <w:tr w:rsidR="00C80E05" w:rsidRPr="00E0225E" w:rsidTr="002D2983">
        <w:tc>
          <w:tcPr>
            <w:tcW w:w="921"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2008.</w:t>
            </w:r>
          </w:p>
        </w:tc>
        <w:tc>
          <w:tcPr>
            <w:tcW w:w="141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4.936.124</w:t>
            </w:r>
          </w:p>
        </w:tc>
        <w:tc>
          <w:tcPr>
            <w:tcW w:w="1418"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3.094.293</w:t>
            </w:r>
          </w:p>
        </w:tc>
        <w:tc>
          <w:tcPr>
            <w:tcW w:w="1276"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2.649.326</w:t>
            </w:r>
          </w:p>
        </w:tc>
        <w:tc>
          <w:tcPr>
            <w:tcW w:w="12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444.967</w:t>
            </w:r>
          </w:p>
        </w:tc>
        <w:tc>
          <w:tcPr>
            <w:tcW w:w="117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62,7%</w:t>
            </w:r>
          </w:p>
        </w:tc>
        <w:tc>
          <w:tcPr>
            <w:tcW w:w="13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53,7%</w:t>
            </w:r>
          </w:p>
        </w:tc>
        <w:tc>
          <w:tcPr>
            <w:tcW w:w="1490"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14,4%</w:t>
            </w:r>
          </w:p>
        </w:tc>
      </w:tr>
      <w:tr w:rsidR="00C80E05" w:rsidRPr="00E0225E" w:rsidTr="002D2983">
        <w:tc>
          <w:tcPr>
            <w:tcW w:w="921" w:type="dxa"/>
            <w:vAlign w:val="center"/>
          </w:tcPr>
          <w:p w:rsidR="00C80E05" w:rsidRPr="00E0225E" w:rsidRDefault="00C80E05" w:rsidP="002D2983">
            <w:pPr>
              <w:pStyle w:val="Default"/>
              <w:jc w:val="both"/>
              <w:rPr>
                <w:rFonts w:cs="Times New Roman"/>
                <w:color w:val="auto"/>
                <w:sz w:val="22"/>
                <w:szCs w:val="22"/>
                <w:lang w:val="sr-Cyrl-CS"/>
              </w:rPr>
            </w:pPr>
            <w:r w:rsidRPr="00E0225E">
              <w:rPr>
                <w:rFonts w:cs="Times New Roman"/>
                <w:color w:val="auto"/>
                <w:sz w:val="22"/>
                <w:szCs w:val="22"/>
              </w:rPr>
              <w:t>2009</w:t>
            </w:r>
            <w:r w:rsidR="002D2983" w:rsidRPr="00E0225E">
              <w:rPr>
                <w:rFonts w:cs="Times New Roman"/>
                <w:color w:val="auto"/>
                <w:sz w:val="22"/>
                <w:szCs w:val="22"/>
                <w:lang w:val="sr-Cyrl-CS"/>
              </w:rPr>
              <w:t>.</w:t>
            </w:r>
          </w:p>
        </w:tc>
        <w:tc>
          <w:tcPr>
            <w:tcW w:w="141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4.899.384</w:t>
            </w:r>
          </w:p>
        </w:tc>
        <w:tc>
          <w:tcPr>
            <w:tcW w:w="1418"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2.970.612</w:t>
            </w:r>
          </w:p>
        </w:tc>
        <w:tc>
          <w:tcPr>
            <w:tcW w:w="1276"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2.468.688</w:t>
            </w:r>
          </w:p>
        </w:tc>
        <w:tc>
          <w:tcPr>
            <w:tcW w:w="12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501.924</w:t>
            </w:r>
          </w:p>
        </w:tc>
        <w:tc>
          <w:tcPr>
            <w:tcW w:w="117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60,6%</w:t>
            </w:r>
          </w:p>
        </w:tc>
        <w:tc>
          <w:tcPr>
            <w:tcW w:w="13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50,4%</w:t>
            </w:r>
          </w:p>
        </w:tc>
        <w:tc>
          <w:tcPr>
            <w:tcW w:w="1490"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16,9%</w:t>
            </w:r>
          </w:p>
        </w:tc>
      </w:tr>
      <w:tr w:rsidR="00C80E05" w:rsidRPr="00E0225E" w:rsidTr="002D2983">
        <w:tc>
          <w:tcPr>
            <w:tcW w:w="921"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2010.</w:t>
            </w:r>
          </w:p>
        </w:tc>
        <w:tc>
          <w:tcPr>
            <w:tcW w:w="141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4.818.981</w:t>
            </w:r>
          </w:p>
        </w:tc>
        <w:tc>
          <w:tcPr>
            <w:tcW w:w="1418"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2.841.355</w:t>
            </w:r>
          </w:p>
        </w:tc>
        <w:tc>
          <w:tcPr>
            <w:tcW w:w="1276"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2.273.473</w:t>
            </w:r>
          </w:p>
        </w:tc>
        <w:tc>
          <w:tcPr>
            <w:tcW w:w="12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567.883</w:t>
            </w:r>
          </w:p>
        </w:tc>
        <w:tc>
          <w:tcPr>
            <w:tcW w:w="117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59,0%</w:t>
            </w:r>
          </w:p>
        </w:tc>
        <w:tc>
          <w:tcPr>
            <w:tcW w:w="13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47,2%</w:t>
            </w:r>
          </w:p>
        </w:tc>
        <w:tc>
          <w:tcPr>
            <w:tcW w:w="1490"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20,0%</w:t>
            </w:r>
          </w:p>
        </w:tc>
      </w:tr>
      <w:tr w:rsidR="00C80E05" w:rsidRPr="00E0225E" w:rsidTr="002D2983">
        <w:tc>
          <w:tcPr>
            <w:tcW w:w="921"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2011.</w:t>
            </w:r>
          </w:p>
        </w:tc>
        <w:tc>
          <w:tcPr>
            <w:tcW w:w="141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4.775.996</w:t>
            </w:r>
          </w:p>
        </w:tc>
        <w:tc>
          <w:tcPr>
            <w:tcW w:w="1418"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2.836.624</w:t>
            </w:r>
          </w:p>
        </w:tc>
        <w:tc>
          <w:tcPr>
            <w:tcW w:w="1276"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2.166.656</w:t>
            </w:r>
          </w:p>
        </w:tc>
        <w:tc>
          <w:tcPr>
            <w:tcW w:w="12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669.968</w:t>
            </w:r>
          </w:p>
        </w:tc>
        <w:tc>
          <w:tcPr>
            <w:tcW w:w="117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59,4%</w:t>
            </w:r>
          </w:p>
        </w:tc>
        <w:tc>
          <w:tcPr>
            <w:tcW w:w="13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45,4%</w:t>
            </w:r>
          </w:p>
        </w:tc>
        <w:tc>
          <w:tcPr>
            <w:tcW w:w="1490"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23,6%</w:t>
            </w:r>
          </w:p>
        </w:tc>
      </w:tr>
      <w:tr w:rsidR="00C80E05" w:rsidRPr="00E0225E" w:rsidTr="002D2983">
        <w:tc>
          <w:tcPr>
            <w:tcW w:w="921"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2012.</w:t>
            </w:r>
          </w:p>
        </w:tc>
        <w:tc>
          <w:tcPr>
            <w:tcW w:w="141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4.731.007</w:t>
            </w:r>
          </w:p>
        </w:tc>
        <w:tc>
          <w:tcPr>
            <w:tcW w:w="1418"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2.841.135</w:t>
            </w:r>
          </w:p>
        </w:tc>
        <w:tc>
          <w:tcPr>
            <w:tcW w:w="1276"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2.142.682</w:t>
            </w:r>
          </w:p>
        </w:tc>
        <w:tc>
          <w:tcPr>
            <w:tcW w:w="12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698.454</w:t>
            </w:r>
          </w:p>
        </w:tc>
        <w:tc>
          <w:tcPr>
            <w:tcW w:w="117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60,1%</w:t>
            </w:r>
          </w:p>
        </w:tc>
        <w:tc>
          <w:tcPr>
            <w:tcW w:w="13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45,3%</w:t>
            </w:r>
          </w:p>
        </w:tc>
        <w:tc>
          <w:tcPr>
            <w:tcW w:w="1490"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24,6%</w:t>
            </w:r>
          </w:p>
        </w:tc>
      </w:tr>
      <w:tr w:rsidR="00C80E05" w:rsidRPr="00E0225E" w:rsidTr="002D2983">
        <w:tc>
          <w:tcPr>
            <w:tcW w:w="921"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2013.</w:t>
            </w:r>
          </w:p>
        </w:tc>
        <w:tc>
          <w:tcPr>
            <w:tcW w:w="141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4.630.482</w:t>
            </w:r>
          </w:p>
        </w:tc>
        <w:tc>
          <w:tcPr>
            <w:tcW w:w="1418"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2.853.245</w:t>
            </w:r>
          </w:p>
        </w:tc>
        <w:tc>
          <w:tcPr>
            <w:tcW w:w="1276"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2.198.200</w:t>
            </w:r>
          </w:p>
        </w:tc>
        <w:tc>
          <w:tcPr>
            <w:tcW w:w="12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655.045</w:t>
            </w:r>
          </w:p>
        </w:tc>
        <w:tc>
          <w:tcPr>
            <w:tcW w:w="1177"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61,6%</w:t>
            </w:r>
          </w:p>
        </w:tc>
        <w:tc>
          <w:tcPr>
            <w:tcW w:w="1375"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47,5%</w:t>
            </w:r>
          </w:p>
        </w:tc>
        <w:tc>
          <w:tcPr>
            <w:tcW w:w="1490"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23,0%</w:t>
            </w:r>
          </w:p>
        </w:tc>
      </w:tr>
      <w:tr w:rsidR="00C80E05" w:rsidRPr="00E0225E" w:rsidTr="002D2983">
        <w:tc>
          <w:tcPr>
            <w:tcW w:w="921"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2014.</w:t>
            </w:r>
          </w:p>
        </w:tc>
        <w:tc>
          <w:tcPr>
            <w:tcW w:w="1417" w:type="dxa"/>
            <w:vAlign w:val="center"/>
          </w:tcPr>
          <w:p w:rsidR="00C80E05" w:rsidRPr="00E0225E" w:rsidRDefault="00E22201" w:rsidP="00C80E05">
            <w:pPr>
              <w:pStyle w:val="Default"/>
              <w:jc w:val="center"/>
              <w:rPr>
                <w:rFonts w:cs="Times New Roman"/>
                <w:b/>
                <w:i/>
                <w:color w:val="auto"/>
                <w:sz w:val="22"/>
                <w:szCs w:val="22"/>
              </w:rPr>
            </w:pPr>
            <w:r w:rsidRPr="00E0225E">
              <w:rPr>
                <w:rFonts w:cs="Times New Roman"/>
                <w:b/>
                <w:i/>
                <w:color w:val="auto"/>
                <w:sz w:val="22"/>
                <w:szCs w:val="22"/>
              </w:rPr>
              <w:fldChar w:fldCharType="begin"/>
            </w:r>
            <w:r w:rsidR="00C80E05" w:rsidRPr="00E0225E">
              <w:rPr>
                <w:rFonts w:cs="Times New Roman"/>
                <w:b/>
                <w:i/>
                <w:color w:val="auto"/>
                <w:sz w:val="22"/>
                <w:szCs w:val="22"/>
              </w:rPr>
              <w:instrText xml:space="preserve"> =SUM(ABOVE) </w:instrText>
            </w:r>
            <w:r w:rsidRPr="00E0225E">
              <w:rPr>
                <w:rFonts w:cs="Times New Roman"/>
                <w:b/>
                <w:i/>
                <w:color w:val="auto"/>
                <w:sz w:val="22"/>
                <w:szCs w:val="22"/>
              </w:rPr>
              <w:fldChar w:fldCharType="separate"/>
            </w:r>
            <w:r w:rsidR="00C80E05" w:rsidRPr="00E0225E">
              <w:rPr>
                <w:rFonts w:cs="Times New Roman"/>
                <w:b/>
                <w:i/>
                <w:noProof/>
                <w:color w:val="auto"/>
                <w:sz w:val="22"/>
                <w:szCs w:val="22"/>
              </w:rPr>
              <w:t>4.619.091</w:t>
            </w:r>
            <w:r w:rsidRPr="00E0225E">
              <w:rPr>
                <w:rFonts w:cs="Times New Roman"/>
                <w:b/>
                <w:i/>
                <w:color w:val="auto"/>
                <w:sz w:val="22"/>
                <w:szCs w:val="22"/>
              </w:rPr>
              <w:fldChar w:fldCharType="end"/>
            </w:r>
          </w:p>
        </w:tc>
        <w:tc>
          <w:tcPr>
            <w:tcW w:w="1418" w:type="dxa"/>
            <w:vAlign w:val="center"/>
          </w:tcPr>
          <w:p w:rsidR="00C80E05" w:rsidRPr="00E0225E" w:rsidRDefault="00C80E05" w:rsidP="00C80E05">
            <w:pPr>
              <w:pStyle w:val="Default"/>
              <w:jc w:val="center"/>
              <w:rPr>
                <w:rFonts w:cs="Times New Roman"/>
                <w:b/>
                <w:i/>
                <w:color w:val="auto"/>
                <w:sz w:val="22"/>
                <w:szCs w:val="22"/>
              </w:rPr>
            </w:pPr>
            <w:r w:rsidRPr="00E0225E">
              <w:rPr>
                <w:rFonts w:cs="Times New Roman"/>
                <w:b/>
                <w:i/>
                <w:iCs/>
                <w:color w:val="auto"/>
                <w:sz w:val="22"/>
                <w:szCs w:val="22"/>
              </w:rPr>
              <w:t>2.853.688</w:t>
            </w:r>
          </w:p>
        </w:tc>
        <w:tc>
          <w:tcPr>
            <w:tcW w:w="1276" w:type="dxa"/>
            <w:vAlign w:val="center"/>
          </w:tcPr>
          <w:p w:rsidR="00C80E05" w:rsidRPr="00E0225E" w:rsidRDefault="00C80E05" w:rsidP="00C80E05">
            <w:pPr>
              <w:pStyle w:val="Default"/>
              <w:jc w:val="center"/>
              <w:rPr>
                <w:rFonts w:cs="Times New Roman"/>
                <w:b/>
                <w:i/>
                <w:color w:val="auto"/>
                <w:sz w:val="22"/>
                <w:szCs w:val="22"/>
              </w:rPr>
            </w:pPr>
            <w:r w:rsidRPr="00E0225E">
              <w:rPr>
                <w:rFonts w:cs="Times New Roman"/>
                <w:b/>
                <w:i/>
                <w:iCs/>
                <w:color w:val="auto"/>
                <w:sz w:val="22"/>
                <w:szCs w:val="22"/>
              </w:rPr>
              <w:t>2.291.525</w:t>
            </w:r>
          </w:p>
        </w:tc>
        <w:tc>
          <w:tcPr>
            <w:tcW w:w="1275" w:type="dxa"/>
            <w:vAlign w:val="center"/>
          </w:tcPr>
          <w:p w:rsidR="00C80E05" w:rsidRPr="00E0225E" w:rsidRDefault="00C80E05" w:rsidP="00C80E05">
            <w:pPr>
              <w:pStyle w:val="Default"/>
              <w:jc w:val="center"/>
              <w:rPr>
                <w:rFonts w:cs="Times New Roman"/>
                <w:b/>
                <w:i/>
                <w:color w:val="auto"/>
                <w:sz w:val="22"/>
                <w:szCs w:val="22"/>
              </w:rPr>
            </w:pPr>
            <w:r w:rsidRPr="00E0225E">
              <w:rPr>
                <w:rFonts w:cs="Times New Roman"/>
                <w:b/>
                <w:i/>
                <w:iCs/>
                <w:color w:val="auto"/>
                <w:sz w:val="22"/>
                <w:szCs w:val="22"/>
              </w:rPr>
              <w:t>562.163</w:t>
            </w:r>
          </w:p>
        </w:tc>
        <w:tc>
          <w:tcPr>
            <w:tcW w:w="1177" w:type="dxa"/>
            <w:vAlign w:val="center"/>
          </w:tcPr>
          <w:p w:rsidR="00C80E05" w:rsidRPr="00E0225E" w:rsidRDefault="00C80E05" w:rsidP="00C80E05">
            <w:pPr>
              <w:pStyle w:val="Default"/>
              <w:jc w:val="center"/>
              <w:rPr>
                <w:rFonts w:cs="Times New Roman"/>
                <w:b/>
                <w:i/>
                <w:color w:val="auto"/>
                <w:sz w:val="22"/>
                <w:szCs w:val="22"/>
              </w:rPr>
            </w:pPr>
            <w:r w:rsidRPr="00E0225E">
              <w:rPr>
                <w:rFonts w:cs="Times New Roman"/>
                <w:b/>
                <w:bCs/>
                <w:i/>
                <w:color w:val="auto"/>
                <w:sz w:val="22"/>
                <w:szCs w:val="22"/>
                <w:lang w:val="sr-Latn-CS"/>
              </w:rPr>
              <w:t>61,</w:t>
            </w:r>
            <w:r w:rsidRPr="00E0225E">
              <w:rPr>
                <w:rFonts w:cs="Times New Roman"/>
                <w:b/>
                <w:bCs/>
                <w:i/>
                <w:color w:val="auto"/>
                <w:sz w:val="22"/>
                <w:szCs w:val="22"/>
              </w:rPr>
              <w:t>8</w:t>
            </w:r>
            <w:r w:rsidRPr="00E0225E">
              <w:rPr>
                <w:rFonts w:cs="Times New Roman"/>
                <w:b/>
                <w:bCs/>
                <w:i/>
                <w:color w:val="auto"/>
                <w:sz w:val="22"/>
                <w:szCs w:val="22"/>
                <w:lang w:val="sr-Latn-CS"/>
              </w:rPr>
              <w:t>%</w:t>
            </w:r>
          </w:p>
        </w:tc>
        <w:tc>
          <w:tcPr>
            <w:tcW w:w="1375" w:type="dxa"/>
            <w:vAlign w:val="center"/>
          </w:tcPr>
          <w:p w:rsidR="00C80E05" w:rsidRPr="00E0225E" w:rsidRDefault="00C80E05" w:rsidP="00C80E05">
            <w:pPr>
              <w:pStyle w:val="Default"/>
              <w:jc w:val="center"/>
              <w:rPr>
                <w:rFonts w:cs="Times New Roman"/>
                <w:b/>
                <w:i/>
                <w:color w:val="auto"/>
                <w:sz w:val="22"/>
                <w:szCs w:val="22"/>
              </w:rPr>
            </w:pPr>
            <w:r w:rsidRPr="00E0225E">
              <w:rPr>
                <w:rFonts w:cs="Times New Roman"/>
                <w:b/>
                <w:bCs/>
                <w:i/>
                <w:color w:val="auto"/>
                <w:sz w:val="22"/>
                <w:szCs w:val="22"/>
                <w:lang w:val="sr-Latn-CS"/>
              </w:rPr>
              <w:t>49,6%</w:t>
            </w:r>
          </w:p>
        </w:tc>
        <w:tc>
          <w:tcPr>
            <w:tcW w:w="1490" w:type="dxa"/>
            <w:vAlign w:val="center"/>
          </w:tcPr>
          <w:p w:rsidR="00C80E05" w:rsidRPr="00E0225E" w:rsidRDefault="00C80E05" w:rsidP="00C80E05">
            <w:pPr>
              <w:pStyle w:val="Default"/>
              <w:jc w:val="center"/>
              <w:rPr>
                <w:rFonts w:cs="Times New Roman"/>
                <w:b/>
                <w:i/>
                <w:color w:val="auto"/>
                <w:sz w:val="22"/>
                <w:szCs w:val="22"/>
              </w:rPr>
            </w:pPr>
            <w:r w:rsidRPr="00E0225E">
              <w:rPr>
                <w:rFonts w:cs="Times New Roman"/>
                <w:b/>
                <w:bCs/>
                <w:i/>
                <w:color w:val="auto"/>
                <w:sz w:val="22"/>
                <w:szCs w:val="22"/>
                <w:lang w:val="sr-Latn-CS"/>
              </w:rPr>
              <w:t>19,7%</w:t>
            </w:r>
          </w:p>
        </w:tc>
      </w:tr>
    </w:tbl>
    <w:p w:rsidR="00C80E05" w:rsidRPr="00E0225E" w:rsidRDefault="00C80E05" w:rsidP="00C80E05">
      <w:pPr>
        <w:pStyle w:val="Default"/>
        <w:jc w:val="both"/>
        <w:rPr>
          <w:rFonts w:cs="Times New Roman"/>
          <w:color w:val="auto"/>
          <w:sz w:val="20"/>
          <w:szCs w:val="20"/>
          <w:lang w:val="sr-Cyrl-CS"/>
        </w:rPr>
      </w:pPr>
      <w:r w:rsidRPr="00E0225E">
        <w:rPr>
          <w:rFonts w:cs="Times New Roman"/>
          <w:color w:val="auto"/>
          <w:sz w:val="22"/>
          <w:szCs w:val="22"/>
          <w:lang w:val="ru-RU"/>
        </w:rPr>
        <w:tab/>
      </w:r>
      <w:r w:rsidR="00C321B5" w:rsidRPr="00E0225E">
        <w:rPr>
          <w:rFonts w:cs="Times New Roman"/>
          <w:color w:val="auto"/>
          <w:sz w:val="20"/>
          <w:szCs w:val="20"/>
          <w:lang w:val="ru-RU"/>
        </w:rPr>
        <w:t>Извор: АРС</w:t>
      </w:r>
      <w:r w:rsidR="000E46AE" w:rsidRPr="00E0225E">
        <w:rPr>
          <w:rFonts w:cs="Times New Roman"/>
          <w:color w:val="auto"/>
          <w:sz w:val="20"/>
          <w:szCs w:val="20"/>
        </w:rPr>
        <w:t>, Републички завод за статистику</w:t>
      </w:r>
    </w:p>
    <w:p w:rsidR="0024679C" w:rsidRPr="00E0225E" w:rsidRDefault="0024679C" w:rsidP="00C80E05">
      <w:pPr>
        <w:pStyle w:val="Default"/>
        <w:jc w:val="both"/>
        <w:rPr>
          <w:rFonts w:cs="Times New Roman"/>
          <w:color w:val="auto"/>
          <w:sz w:val="22"/>
          <w:szCs w:val="22"/>
          <w:lang w:val="sr-Cyrl-CS"/>
        </w:rPr>
      </w:pP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Укупан број запослених лица радног узраста (15-64), према подацима АРС-а у 2014. години износи</w:t>
      </w:r>
      <w:r w:rsidR="004507B9" w:rsidRPr="00E0225E">
        <w:rPr>
          <w:rFonts w:cs="Times New Roman"/>
          <w:color w:val="auto"/>
          <w:sz w:val="22"/>
          <w:szCs w:val="22"/>
          <w:lang w:val="sr-Cyrl-CS"/>
        </w:rPr>
        <w:t>о је</w:t>
      </w:r>
      <w:r w:rsidRPr="00E0225E">
        <w:rPr>
          <w:rFonts w:cs="Times New Roman"/>
          <w:color w:val="auto"/>
          <w:sz w:val="22"/>
          <w:szCs w:val="22"/>
          <w:lang w:val="ru-RU"/>
        </w:rPr>
        <w:t xml:space="preserve"> </w:t>
      </w:r>
      <w:r w:rsidRPr="00E0225E">
        <w:rPr>
          <w:rFonts w:cs="Times New Roman"/>
          <w:iCs/>
          <w:color w:val="auto"/>
          <w:sz w:val="22"/>
          <w:szCs w:val="22"/>
          <w:lang w:val="ru-RU"/>
        </w:rPr>
        <w:t xml:space="preserve">2.291.525 </w:t>
      </w:r>
      <w:r w:rsidR="001755DB" w:rsidRPr="00E0225E">
        <w:rPr>
          <w:rFonts w:cs="Times New Roman"/>
          <w:color w:val="auto"/>
          <w:sz w:val="22"/>
          <w:szCs w:val="22"/>
          <w:lang w:val="ru-RU"/>
        </w:rPr>
        <w:t xml:space="preserve">лица, што је </w:t>
      </w:r>
      <w:r w:rsidR="004507B9" w:rsidRPr="00E0225E">
        <w:rPr>
          <w:rFonts w:cs="Times New Roman"/>
          <w:color w:val="auto"/>
          <w:sz w:val="22"/>
          <w:szCs w:val="22"/>
          <w:lang w:val="ru-RU"/>
        </w:rPr>
        <w:t xml:space="preserve">повећање </w:t>
      </w:r>
      <w:r w:rsidR="001755DB" w:rsidRPr="00E0225E">
        <w:rPr>
          <w:rFonts w:cs="Times New Roman"/>
          <w:color w:val="auto"/>
          <w:sz w:val="22"/>
          <w:szCs w:val="22"/>
          <w:lang w:val="ru-RU"/>
        </w:rPr>
        <w:t xml:space="preserve">у односу на 2013. годину за 93.325 </w:t>
      </w:r>
      <w:r w:rsidRPr="00E0225E">
        <w:rPr>
          <w:rFonts w:cs="Times New Roman"/>
          <w:color w:val="auto"/>
          <w:sz w:val="22"/>
          <w:szCs w:val="22"/>
          <w:lang w:val="ru-RU"/>
        </w:rPr>
        <w:t xml:space="preserve">лица. </w:t>
      </w:r>
    </w:p>
    <w:p w:rsidR="00C80E05" w:rsidRPr="00E0225E" w:rsidRDefault="00C80E05" w:rsidP="00C80E05">
      <w:pPr>
        <w:pStyle w:val="Default"/>
        <w:ind w:firstLine="720"/>
        <w:jc w:val="both"/>
        <w:rPr>
          <w:rFonts w:cs="Times New Roman"/>
          <w:color w:val="auto"/>
          <w:sz w:val="22"/>
          <w:szCs w:val="22"/>
          <w:lang w:val="ru-RU"/>
        </w:rPr>
      </w:pPr>
      <w:r w:rsidRPr="00E0225E">
        <w:rPr>
          <w:rFonts w:cs="Times New Roman"/>
          <w:color w:val="auto"/>
          <w:sz w:val="22"/>
          <w:szCs w:val="22"/>
          <w:lang w:val="ru-RU"/>
        </w:rPr>
        <w:t>Укупан број незапослених лица радног узраста (15-64), према подацима АРС-а у  2014. годин</w:t>
      </w:r>
      <w:r w:rsidR="001755DB" w:rsidRPr="00E0225E">
        <w:rPr>
          <w:rFonts w:cs="Times New Roman"/>
          <w:color w:val="auto"/>
          <w:sz w:val="22"/>
          <w:szCs w:val="22"/>
          <w:lang w:val="ru-RU"/>
        </w:rPr>
        <w:t>и</w:t>
      </w:r>
      <w:r w:rsidRPr="00E0225E">
        <w:rPr>
          <w:rFonts w:cs="Times New Roman"/>
          <w:color w:val="auto"/>
          <w:sz w:val="22"/>
          <w:szCs w:val="22"/>
          <w:lang w:val="ru-RU"/>
        </w:rPr>
        <w:t xml:space="preserve"> износи</w:t>
      </w:r>
      <w:r w:rsidR="004507B9" w:rsidRPr="00E0225E">
        <w:rPr>
          <w:rFonts w:cs="Times New Roman"/>
          <w:color w:val="auto"/>
          <w:sz w:val="22"/>
          <w:szCs w:val="22"/>
          <w:lang w:val="ru-RU"/>
        </w:rPr>
        <w:t>о је</w:t>
      </w:r>
      <w:r w:rsidRPr="00E0225E">
        <w:rPr>
          <w:rFonts w:cs="Times New Roman"/>
          <w:color w:val="auto"/>
          <w:sz w:val="22"/>
          <w:szCs w:val="22"/>
          <w:lang w:val="ru-RU"/>
        </w:rPr>
        <w:t xml:space="preserve"> </w:t>
      </w:r>
      <w:r w:rsidRPr="00E0225E">
        <w:rPr>
          <w:rFonts w:cs="Times New Roman"/>
          <w:iCs/>
          <w:color w:val="auto"/>
          <w:sz w:val="22"/>
          <w:szCs w:val="22"/>
          <w:lang w:val="ru-RU"/>
        </w:rPr>
        <w:t>562.163</w:t>
      </w:r>
      <w:r w:rsidRPr="00E0225E">
        <w:rPr>
          <w:rFonts w:cs="Times New Roman"/>
          <w:color w:val="auto"/>
          <w:sz w:val="22"/>
          <w:szCs w:val="22"/>
          <w:lang w:val="ru-RU"/>
        </w:rPr>
        <w:t xml:space="preserve">, што је </w:t>
      </w:r>
      <w:r w:rsidR="001755DB" w:rsidRPr="00E0225E">
        <w:rPr>
          <w:rFonts w:cs="Times New Roman"/>
          <w:color w:val="auto"/>
          <w:sz w:val="22"/>
          <w:szCs w:val="22"/>
          <w:lang w:val="ru-RU"/>
        </w:rPr>
        <w:t xml:space="preserve">за 92.882 лица </w:t>
      </w:r>
      <w:r w:rsidRPr="00E0225E">
        <w:rPr>
          <w:rFonts w:cs="Times New Roman"/>
          <w:color w:val="auto"/>
          <w:sz w:val="22"/>
          <w:szCs w:val="22"/>
          <w:lang w:val="ru-RU"/>
        </w:rPr>
        <w:t>мање у односу на</w:t>
      </w:r>
      <w:r w:rsidR="00EE496A" w:rsidRPr="00E0225E">
        <w:rPr>
          <w:rFonts w:cs="Times New Roman"/>
          <w:color w:val="auto"/>
          <w:sz w:val="22"/>
          <w:szCs w:val="22"/>
          <w:lang w:val="ru-RU"/>
        </w:rPr>
        <w:t xml:space="preserve"> </w:t>
      </w:r>
      <w:r w:rsidRPr="00E0225E">
        <w:rPr>
          <w:rFonts w:cs="Times New Roman"/>
          <w:color w:val="auto"/>
          <w:sz w:val="22"/>
          <w:szCs w:val="22"/>
          <w:lang w:val="ru-RU"/>
        </w:rPr>
        <w:t>2013. годину.</w:t>
      </w:r>
    </w:p>
    <w:p w:rsidR="00C80E05" w:rsidRPr="00E0225E" w:rsidRDefault="00C80E05" w:rsidP="00C80E05">
      <w:pPr>
        <w:pStyle w:val="Default"/>
        <w:jc w:val="both"/>
        <w:rPr>
          <w:rFonts w:cs="Times New Roman"/>
          <w:color w:val="auto"/>
          <w:sz w:val="22"/>
          <w:szCs w:val="22"/>
          <w:lang w:val="sr-Latn-CS"/>
        </w:rPr>
      </w:pPr>
      <w:r w:rsidRPr="00E0225E">
        <w:rPr>
          <w:rFonts w:cs="Times New Roman"/>
          <w:color w:val="auto"/>
          <w:sz w:val="22"/>
          <w:szCs w:val="22"/>
          <w:lang w:val="ru-RU"/>
        </w:rPr>
        <w:tab/>
      </w:r>
      <w:proofErr w:type="gramStart"/>
      <w:r w:rsidRPr="00E0225E">
        <w:rPr>
          <w:rFonts w:cs="Times New Roman"/>
          <w:color w:val="auto"/>
          <w:sz w:val="22"/>
          <w:szCs w:val="22"/>
        </w:rPr>
        <w:t>Стопа активности</w:t>
      </w:r>
      <w:r w:rsidRPr="00E0225E">
        <w:rPr>
          <w:rFonts w:cs="Times New Roman"/>
          <w:color w:val="auto"/>
          <w:sz w:val="22"/>
          <w:szCs w:val="22"/>
          <w:lang w:val="ru-RU"/>
        </w:rPr>
        <w:t xml:space="preserve"> лица радног узраста</w:t>
      </w:r>
      <w:r w:rsidRPr="00E0225E">
        <w:rPr>
          <w:rFonts w:cs="Times New Roman"/>
          <w:color w:val="auto"/>
          <w:sz w:val="22"/>
          <w:szCs w:val="22"/>
        </w:rPr>
        <w:t xml:space="preserve"> </w:t>
      </w:r>
      <w:r w:rsidRPr="00E0225E">
        <w:rPr>
          <w:rFonts w:cs="Times New Roman"/>
          <w:color w:val="auto"/>
          <w:sz w:val="22"/>
          <w:szCs w:val="22"/>
          <w:lang w:val="ru-RU"/>
        </w:rPr>
        <w:t>(15-64)</w:t>
      </w:r>
      <w:r w:rsidRPr="00E0225E">
        <w:rPr>
          <w:rFonts w:cs="Times New Roman"/>
          <w:color w:val="auto"/>
          <w:sz w:val="22"/>
          <w:szCs w:val="22"/>
        </w:rPr>
        <w:t xml:space="preserve"> у 2014.</w:t>
      </w:r>
      <w:proofErr w:type="gramEnd"/>
      <w:r w:rsidRPr="00E0225E">
        <w:rPr>
          <w:rFonts w:cs="Times New Roman"/>
          <w:color w:val="auto"/>
          <w:sz w:val="22"/>
          <w:szCs w:val="22"/>
        </w:rPr>
        <w:t xml:space="preserve">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износи</w:t>
      </w:r>
      <w:r w:rsidR="004507B9" w:rsidRPr="00E0225E">
        <w:rPr>
          <w:rFonts w:cs="Times New Roman"/>
          <w:color w:val="auto"/>
          <w:sz w:val="22"/>
          <w:szCs w:val="22"/>
          <w:lang w:val="sr-Cyrl-CS"/>
        </w:rPr>
        <w:t>ла је</w:t>
      </w:r>
      <w:r w:rsidRPr="00E0225E">
        <w:rPr>
          <w:rFonts w:cs="Times New Roman"/>
          <w:color w:val="auto"/>
          <w:sz w:val="22"/>
          <w:szCs w:val="22"/>
        </w:rPr>
        <w:t xml:space="preserve"> </w:t>
      </w:r>
      <w:r w:rsidRPr="00E0225E">
        <w:rPr>
          <w:rFonts w:cs="Times New Roman"/>
          <w:color w:val="auto"/>
          <w:sz w:val="22"/>
          <w:szCs w:val="22"/>
          <w:lang w:val="sr-Latn-CS"/>
        </w:rPr>
        <w:t>61,</w:t>
      </w:r>
      <w:r w:rsidRPr="00E0225E">
        <w:rPr>
          <w:rFonts w:cs="Times New Roman"/>
          <w:color w:val="auto"/>
          <w:sz w:val="22"/>
          <w:szCs w:val="22"/>
        </w:rPr>
        <w:t>8</w:t>
      </w:r>
      <w:r w:rsidRPr="00E0225E">
        <w:rPr>
          <w:rFonts w:cs="Times New Roman"/>
          <w:color w:val="auto"/>
          <w:sz w:val="22"/>
          <w:szCs w:val="22"/>
          <w:lang w:val="sr-Latn-CS"/>
        </w:rPr>
        <w:t>%</w:t>
      </w:r>
      <w:r w:rsidRPr="00E0225E">
        <w:rPr>
          <w:rFonts w:cs="Times New Roman"/>
          <w:color w:val="auto"/>
          <w:sz w:val="22"/>
          <w:szCs w:val="22"/>
        </w:rPr>
        <w:t xml:space="preserve"> и повећана је у односу на 2013. </w:t>
      </w:r>
      <w:proofErr w:type="gramStart"/>
      <w:r w:rsidRPr="00E0225E">
        <w:rPr>
          <w:rFonts w:cs="Times New Roman"/>
          <w:color w:val="auto"/>
          <w:sz w:val="22"/>
          <w:szCs w:val="22"/>
        </w:rPr>
        <w:t>годину</w:t>
      </w:r>
      <w:proofErr w:type="gramEnd"/>
      <w:r w:rsidRPr="00E0225E">
        <w:rPr>
          <w:rFonts w:cs="Times New Roman"/>
          <w:color w:val="auto"/>
          <w:sz w:val="22"/>
          <w:szCs w:val="22"/>
        </w:rPr>
        <w:t xml:space="preserve"> за 0,2</w:t>
      </w:r>
      <w:r w:rsidRPr="00E0225E">
        <w:rPr>
          <w:rFonts w:cs="Times New Roman"/>
          <w:color w:val="auto"/>
          <w:sz w:val="22"/>
          <w:szCs w:val="22"/>
          <w:lang w:val="ru-RU"/>
        </w:rPr>
        <w:t xml:space="preserve"> процентн</w:t>
      </w:r>
      <w:r w:rsidRPr="00E0225E">
        <w:rPr>
          <w:rFonts w:cs="Times New Roman"/>
          <w:color w:val="auto"/>
          <w:sz w:val="22"/>
          <w:szCs w:val="22"/>
        </w:rPr>
        <w:t xml:space="preserve">а поена </w:t>
      </w:r>
      <w:r w:rsidRPr="00E0225E">
        <w:rPr>
          <w:rFonts w:cs="Times New Roman"/>
          <w:color w:val="auto"/>
          <w:sz w:val="22"/>
          <w:szCs w:val="22"/>
          <w:lang w:val="sr-Latn-CS"/>
        </w:rPr>
        <w:t>.</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rPr>
        <w:tab/>
      </w:r>
      <w:r w:rsidRPr="00E0225E">
        <w:rPr>
          <w:rFonts w:cs="Times New Roman"/>
          <w:color w:val="auto"/>
          <w:sz w:val="22"/>
          <w:szCs w:val="22"/>
          <w:lang w:val="ru-RU"/>
        </w:rPr>
        <w:t>Стопа запослености лица радног узраста (15-64) у 2014. години од 49,6% је</w:t>
      </w:r>
      <w:r w:rsidR="001755DB" w:rsidRPr="00E0225E">
        <w:rPr>
          <w:rFonts w:cs="Times New Roman"/>
          <w:color w:val="auto"/>
          <w:sz w:val="22"/>
          <w:szCs w:val="22"/>
          <w:lang w:val="ru-RU"/>
        </w:rPr>
        <w:t>,</w:t>
      </w:r>
      <w:r w:rsidRPr="00E0225E">
        <w:rPr>
          <w:rFonts w:cs="Times New Roman"/>
          <w:color w:val="auto"/>
          <w:sz w:val="22"/>
          <w:szCs w:val="22"/>
          <w:lang w:val="ru-RU"/>
        </w:rPr>
        <w:t xml:space="preserve"> у односу на 2013. годину када је износила </w:t>
      </w:r>
      <w:r w:rsidRPr="00E0225E">
        <w:rPr>
          <w:rFonts w:cs="Times New Roman"/>
          <w:color w:val="auto"/>
          <w:sz w:val="22"/>
          <w:szCs w:val="22"/>
          <w:lang w:val="sr-Latn-CS"/>
        </w:rPr>
        <w:t>47,5</w:t>
      </w:r>
      <w:r w:rsidRPr="00E0225E">
        <w:rPr>
          <w:rFonts w:cs="Times New Roman"/>
          <w:color w:val="auto"/>
          <w:sz w:val="22"/>
          <w:szCs w:val="22"/>
          <w:lang w:val="ru-RU"/>
        </w:rPr>
        <w:t xml:space="preserve"> </w:t>
      </w:r>
      <w:r w:rsidR="001755DB" w:rsidRPr="00E0225E">
        <w:rPr>
          <w:rFonts w:cs="Times New Roman"/>
          <w:color w:val="auto"/>
          <w:sz w:val="22"/>
          <w:szCs w:val="22"/>
          <w:lang w:val="sr-Latn-CS"/>
        </w:rPr>
        <w:t>%</w:t>
      </w:r>
      <w:r w:rsidRPr="00E0225E">
        <w:rPr>
          <w:rFonts w:cs="Times New Roman"/>
          <w:color w:val="auto"/>
          <w:sz w:val="22"/>
          <w:szCs w:val="22"/>
          <w:lang w:val="sr-Latn-CS"/>
        </w:rPr>
        <w:t>,</w:t>
      </w:r>
      <w:r w:rsidR="001755DB" w:rsidRPr="00E0225E">
        <w:rPr>
          <w:rFonts w:cs="Times New Roman"/>
          <w:color w:val="auto"/>
          <w:sz w:val="22"/>
          <w:szCs w:val="22"/>
          <w:lang w:val="sr-Cyrl-CS"/>
        </w:rPr>
        <w:t xml:space="preserve"> </w:t>
      </w:r>
      <w:r w:rsidRPr="00E0225E">
        <w:rPr>
          <w:rFonts w:cs="Times New Roman"/>
          <w:color w:val="auto"/>
          <w:sz w:val="22"/>
          <w:szCs w:val="22"/>
          <w:lang w:val="ru-RU"/>
        </w:rPr>
        <w:t>већа за 2,1 процентни поен</w:t>
      </w:r>
      <w:r w:rsidR="00EE496A" w:rsidRPr="00E0225E">
        <w:rPr>
          <w:rFonts w:cs="Times New Roman"/>
          <w:color w:val="auto"/>
          <w:sz w:val="22"/>
          <w:szCs w:val="22"/>
          <w:lang w:val="ru-RU"/>
        </w:rPr>
        <w:t xml:space="preserve">. </w:t>
      </w: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lang w:val="ru-RU"/>
        </w:rPr>
        <w:tab/>
      </w:r>
      <w:proofErr w:type="gramStart"/>
      <w:r w:rsidRPr="00E0225E">
        <w:rPr>
          <w:rFonts w:cs="Times New Roman"/>
          <w:color w:val="auto"/>
          <w:sz w:val="22"/>
          <w:szCs w:val="22"/>
        </w:rPr>
        <w:t>Стопа незапослености лица радног узраста (15-64) је у 2014.</w:t>
      </w:r>
      <w:proofErr w:type="gramEnd"/>
      <w:r w:rsidRPr="00E0225E">
        <w:rPr>
          <w:rFonts w:cs="Times New Roman"/>
          <w:color w:val="auto"/>
          <w:sz w:val="22"/>
          <w:szCs w:val="22"/>
        </w:rPr>
        <w:t xml:space="preserve">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19,7% и за 3,3 процентна поена је мања у односу на 2013. </w:t>
      </w:r>
      <w:proofErr w:type="gramStart"/>
      <w:r w:rsidRPr="00E0225E">
        <w:rPr>
          <w:rFonts w:cs="Times New Roman"/>
          <w:color w:val="auto"/>
          <w:sz w:val="22"/>
          <w:szCs w:val="22"/>
        </w:rPr>
        <w:t>годину</w:t>
      </w:r>
      <w:proofErr w:type="gramEnd"/>
      <w:r w:rsidRPr="00E0225E">
        <w:rPr>
          <w:rFonts w:cs="Times New Roman"/>
          <w:color w:val="auto"/>
          <w:sz w:val="22"/>
          <w:szCs w:val="22"/>
        </w:rPr>
        <w:t xml:space="preserve"> </w:t>
      </w:r>
      <w:r w:rsidR="001755DB" w:rsidRPr="00E0225E">
        <w:rPr>
          <w:rFonts w:cs="Times New Roman"/>
          <w:color w:val="auto"/>
          <w:sz w:val="22"/>
          <w:szCs w:val="22"/>
          <w:lang w:val="sr-Cyrl-CS"/>
        </w:rPr>
        <w:t>(</w:t>
      </w:r>
      <w:r w:rsidRPr="00E0225E">
        <w:rPr>
          <w:rFonts w:cs="Times New Roman"/>
          <w:color w:val="auto"/>
          <w:sz w:val="22"/>
          <w:szCs w:val="22"/>
        </w:rPr>
        <w:t>23%</w:t>
      </w:r>
      <w:r w:rsidR="001755DB" w:rsidRPr="00E0225E">
        <w:rPr>
          <w:rFonts w:cs="Times New Roman"/>
          <w:color w:val="auto"/>
          <w:sz w:val="22"/>
          <w:szCs w:val="22"/>
          <w:lang w:val="sr-Cyrl-CS"/>
        </w:rPr>
        <w:t>)</w:t>
      </w:r>
      <w:r w:rsidRPr="00E0225E">
        <w:rPr>
          <w:rFonts w:cs="Times New Roman"/>
          <w:color w:val="auto"/>
          <w:sz w:val="22"/>
          <w:szCs w:val="22"/>
        </w:rPr>
        <w:t>.</w:t>
      </w:r>
    </w:p>
    <w:p w:rsidR="00E956F7" w:rsidRPr="00E0225E" w:rsidRDefault="00C80E05" w:rsidP="00C80E05">
      <w:pPr>
        <w:pStyle w:val="Default"/>
        <w:jc w:val="both"/>
        <w:rPr>
          <w:rFonts w:cs="Times New Roman"/>
          <w:color w:val="auto"/>
          <w:sz w:val="22"/>
          <w:szCs w:val="22"/>
          <w:lang w:val="sr-Cyrl-CS"/>
        </w:rPr>
      </w:pPr>
      <w:r w:rsidRPr="00E0225E">
        <w:rPr>
          <w:rFonts w:cs="Times New Roman"/>
          <w:color w:val="auto"/>
          <w:sz w:val="22"/>
          <w:szCs w:val="22"/>
        </w:rPr>
        <w:tab/>
      </w:r>
    </w:p>
    <w:p w:rsidR="00C80E05" w:rsidRPr="00E0225E" w:rsidRDefault="00C80E05" w:rsidP="00C80E05">
      <w:pPr>
        <w:pStyle w:val="Default"/>
        <w:numPr>
          <w:ilvl w:val="0"/>
          <w:numId w:val="32"/>
        </w:numPr>
        <w:jc w:val="both"/>
        <w:rPr>
          <w:rFonts w:cs="Times New Roman"/>
          <w:b/>
          <w:color w:val="auto"/>
          <w:sz w:val="22"/>
          <w:szCs w:val="22"/>
        </w:rPr>
      </w:pPr>
      <w:r w:rsidRPr="00E0225E">
        <w:rPr>
          <w:rFonts w:cs="Times New Roman"/>
          <w:b/>
          <w:color w:val="auto"/>
          <w:sz w:val="22"/>
          <w:szCs w:val="22"/>
        </w:rPr>
        <w:t>Регионални аспект индикатора тржишта рада</w:t>
      </w:r>
    </w:p>
    <w:p w:rsidR="00C80E05" w:rsidRPr="00E0225E" w:rsidRDefault="00C80E05" w:rsidP="00C80E05">
      <w:pPr>
        <w:pStyle w:val="Default"/>
        <w:jc w:val="both"/>
        <w:rPr>
          <w:rFonts w:cs="Times New Roman"/>
          <w:color w:val="auto"/>
          <w:sz w:val="22"/>
          <w:szCs w:val="22"/>
          <w:lang w:val="sr-Latn-CS"/>
        </w:rPr>
      </w:pPr>
    </w:p>
    <w:p w:rsidR="000E46AE" w:rsidRPr="00E0225E" w:rsidRDefault="00C80E05" w:rsidP="0024679C">
      <w:pPr>
        <w:pStyle w:val="Default"/>
        <w:ind w:firstLine="720"/>
        <w:jc w:val="both"/>
        <w:rPr>
          <w:rFonts w:cs="Times New Roman"/>
          <w:color w:val="auto"/>
          <w:sz w:val="22"/>
          <w:szCs w:val="22"/>
          <w:lang w:val="sr-Cyrl-CS"/>
        </w:rPr>
      </w:pPr>
      <w:r w:rsidRPr="00E0225E">
        <w:rPr>
          <w:rFonts w:cs="Times New Roman"/>
          <w:color w:val="auto"/>
          <w:sz w:val="22"/>
          <w:szCs w:val="22"/>
          <w:lang w:val="ru-RU"/>
        </w:rPr>
        <w:t>Поређењем података за 2013. и 2014. годину</w:t>
      </w:r>
      <w:r w:rsidR="001755DB" w:rsidRPr="00E0225E">
        <w:rPr>
          <w:rFonts w:cs="Times New Roman"/>
          <w:color w:val="auto"/>
          <w:sz w:val="22"/>
          <w:szCs w:val="22"/>
          <w:lang w:val="ru-RU"/>
        </w:rPr>
        <w:t>,</w:t>
      </w:r>
      <w:r w:rsidRPr="00E0225E">
        <w:rPr>
          <w:rFonts w:cs="Times New Roman"/>
          <w:color w:val="auto"/>
          <w:sz w:val="22"/>
          <w:szCs w:val="22"/>
          <w:lang w:val="ru-RU"/>
        </w:rPr>
        <w:t xml:space="preserve"> стопа незапослености становништва радног узраста </w:t>
      </w:r>
      <w:r w:rsidR="001755DB" w:rsidRPr="00E0225E">
        <w:rPr>
          <w:rFonts w:cs="Times New Roman"/>
          <w:color w:val="auto"/>
          <w:sz w:val="22"/>
          <w:szCs w:val="22"/>
          <w:lang w:val="ru-RU"/>
        </w:rPr>
        <w:t>бележи пад у свим регионима</w:t>
      </w:r>
      <w:r w:rsidRPr="00E0225E">
        <w:rPr>
          <w:rFonts w:cs="Times New Roman"/>
          <w:color w:val="auto"/>
          <w:sz w:val="22"/>
          <w:szCs w:val="22"/>
          <w:lang w:val="ru-RU"/>
        </w:rPr>
        <w:t>: у Беогр</w:t>
      </w:r>
      <w:r w:rsidR="001755DB" w:rsidRPr="00E0225E">
        <w:rPr>
          <w:rFonts w:cs="Times New Roman"/>
          <w:color w:val="auto"/>
          <w:sz w:val="22"/>
          <w:szCs w:val="22"/>
          <w:lang w:val="ru-RU"/>
        </w:rPr>
        <w:t>адском региону за  0,5 процентних</w:t>
      </w:r>
      <w:r w:rsidRPr="00E0225E">
        <w:rPr>
          <w:rFonts w:cs="Times New Roman"/>
          <w:color w:val="auto"/>
          <w:sz w:val="22"/>
          <w:szCs w:val="22"/>
          <w:lang w:val="ru-RU"/>
        </w:rPr>
        <w:t xml:space="preserve"> поена, у Региону Јужне и Источне Србије за 2,7 процентних поена, у Региону Војводине за 4,</w:t>
      </w:r>
      <w:r w:rsidR="001755DB" w:rsidRPr="00E0225E">
        <w:rPr>
          <w:rFonts w:cs="Times New Roman"/>
          <w:color w:val="auto"/>
          <w:sz w:val="22"/>
          <w:szCs w:val="22"/>
          <w:lang w:val="ru-RU"/>
        </w:rPr>
        <w:t>0 процентна поена, а највише</w:t>
      </w:r>
      <w:r w:rsidRPr="00E0225E">
        <w:rPr>
          <w:rFonts w:cs="Times New Roman"/>
          <w:color w:val="auto"/>
          <w:sz w:val="22"/>
          <w:szCs w:val="22"/>
          <w:lang w:val="ru-RU"/>
        </w:rPr>
        <w:t xml:space="preserve"> у </w:t>
      </w:r>
      <w:r w:rsidRPr="00E0225E">
        <w:rPr>
          <w:rFonts w:eastAsia="MS Mincho" w:cs="Times New Roman"/>
          <w:bCs/>
          <w:color w:val="auto"/>
          <w:sz w:val="22"/>
          <w:szCs w:val="22"/>
          <w:lang w:val="ru-RU"/>
        </w:rPr>
        <w:t>Региону Шумадије и Западне Србије</w:t>
      </w:r>
      <w:r w:rsidRPr="00E0225E">
        <w:rPr>
          <w:rFonts w:cs="Times New Roman"/>
          <w:color w:val="auto"/>
          <w:sz w:val="22"/>
          <w:szCs w:val="22"/>
          <w:lang w:val="ru-RU"/>
        </w:rPr>
        <w:t xml:space="preserve"> за 5,1 процентни поен</w:t>
      </w:r>
      <w:r w:rsidR="002D2983" w:rsidRPr="00E0225E">
        <w:rPr>
          <w:rFonts w:cs="Times New Roman"/>
          <w:color w:val="auto"/>
          <w:sz w:val="22"/>
          <w:szCs w:val="22"/>
          <w:lang w:val="ru-RU"/>
        </w:rPr>
        <w:t xml:space="preserve">. </w:t>
      </w:r>
    </w:p>
    <w:p w:rsidR="00C80E05" w:rsidRPr="00E0225E" w:rsidRDefault="00C80E05" w:rsidP="00C80E05">
      <w:pPr>
        <w:pStyle w:val="Default"/>
        <w:jc w:val="center"/>
        <w:rPr>
          <w:rFonts w:cs="Times New Roman"/>
          <w:i/>
          <w:color w:val="auto"/>
          <w:sz w:val="22"/>
          <w:szCs w:val="22"/>
          <w:lang w:val="sr-Latn-CS"/>
        </w:rPr>
      </w:pPr>
      <w:r w:rsidRPr="00E0225E">
        <w:rPr>
          <w:rFonts w:cs="Times New Roman"/>
          <w:b/>
          <w:i/>
          <w:color w:val="auto"/>
          <w:sz w:val="22"/>
          <w:szCs w:val="22"/>
          <w:lang w:val="ru-RU"/>
        </w:rPr>
        <w:t xml:space="preserve">Табела </w:t>
      </w:r>
      <w:r w:rsidRPr="00E0225E">
        <w:rPr>
          <w:rFonts w:cs="Times New Roman"/>
          <w:b/>
          <w:i/>
          <w:color w:val="auto"/>
          <w:sz w:val="22"/>
          <w:szCs w:val="22"/>
          <w:lang w:val="sr-Latn-CS"/>
        </w:rPr>
        <w:t>2</w:t>
      </w:r>
      <w:r w:rsidRPr="00E0225E">
        <w:rPr>
          <w:rFonts w:cs="Times New Roman"/>
          <w:b/>
          <w:i/>
          <w:color w:val="auto"/>
          <w:sz w:val="22"/>
          <w:szCs w:val="22"/>
          <w:lang w:val="ru-RU"/>
        </w:rPr>
        <w:t>:</w:t>
      </w:r>
      <w:r w:rsidRPr="00E0225E">
        <w:rPr>
          <w:rFonts w:cs="Times New Roman"/>
          <w:i/>
          <w:color w:val="auto"/>
          <w:sz w:val="22"/>
          <w:szCs w:val="22"/>
          <w:lang w:val="ru-RU"/>
        </w:rPr>
        <w:t xml:space="preserve"> Кретање основних индикатора тржишта рада по регионима</w:t>
      </w:r>
      <w:r w:rsidRPr="00E0225E">
        <w:rPr>
          <w:rFonts w:cs="Times New Roman"/>
          <w:i/>
          <w:color w:val="auto"/>
          <w:sz w:val="22"/>
          <w:szCs w:val="22"/>
          <w:lang w:val="sr-Latn-CS"/>
        </w:rPr>
        <w:t>,</w:t>
      </w:r>
    </w:p>
    <w:p w:rsidR="00C80E05" w:rsidRPr="00E0225E" w:rsidRDefault="00C80E05" w:rsidP="00C80E05">
      <w:pPr>
        <w:pStyle w:val="Default"/>
        <w:jc w:val="center"/>
        <w:rPr>
          <w:rFonts w:cs="Times New Roman"/>
          <w:i/>
          <w:color w:val="auto"/>
          <w:sz w:val="22"/>
          <w:szCs w:val="22"/>
          <w:lang w:val="ru-RU"/>
        </w:rPr>
      </w:pPr>
      <w:r w:rsidRPr="00E0225E">
        <w:rPr>
          <w:rFonts w:cs="Times New Roman"/>
          <w:i/>
          <w:color w:val="auto"/>
          <w:sz w:val="22"/>
          <w:szCs w:val="22"/>
          <w:lang w:val="ru-RU"/>
        </w:rPr>
        <w:t xml:space="preserve"> за становништво старости 15-64</w:t>
      </w:r>
      <w:r w:rsidRPr="00E0225E">
        <w:rPr>
          <w:rFonts w:cs="Times New Roman"/>
          <w:i/>
          <w:color w:val="auto"/>
          <w:sz w:val="22"/>
          <w:szCs w:val="22"/>
          <w:lang w:val="sr-Latn-CS"/>
        </w:rPr>
        <w:t xml:space="preserve">, </w:t>
      </w:r>
      <w:r w:rsidRPr="00E0225E">
        <w:rPr>
          <w:rFonts w:cs="Times New Roman"/>
          <w:i/>
          <w:color w:val="auto"/>
          <w:sz w:val="22"/>
          <w:szCs w:val="22"/>
          <w:lang w:val="ru-RU"/>
        </w:rPr>
        <w:t>АРС(РЗС)</w:t>
      </w:r>
    </w:p>
    <w:tbl>
      <w:tblPr>
        <w:tblW w:w="9340"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1484"/>
        <w:gridCol w:w="1331"/>
        <w:gridCol w:w="1330"/>
        <w:gridCol w:w="1128"/>
        <w:gridCol w:w="1232"/>
      </w:tblGrid>
      <w:tr w:rsidR="00C80E05" w:rsidRPr="00E0225E" w:rsidTr="00C80E05">
        <w:trPr>
          <w:trHeight w:val="585"/>
          <w:jc w:val="center"/>
        </w:trPr>
        <w:tc>
          <w:tcPr>
            <w:tcW w:w="2835" w:type="dxa"/>
            <w:shd w:val="clear" w:color="auto" w:fill="F3F3F3"/>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Старосна категорија</w:t>
            </w:r>
          </w:p>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15-64</w:t>
            </w:r>
          </w:p>
        </w:tc>
        <w:tc>
          <w:tcPr>
            <w:tcW w:w="1484" w:type="dxa"/>
            <w:shd w:val="clear" w:color="auto" w:fill="F3F3F3"/>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Београдски регион</w:t>
            </w:r>
          </w:p>
        </w:tc>
        <w:tc>
          <w:tcPr>
            <w:tcW w:w="1331" w:type="dxa"/>
            <w:shd w:val="clear" w:color="auto" w:fill="F3F3F3"/>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Регион Војводине</w:t>
            </w:r>
          </w:p>
        </w:tc>
        <w:tc>
          <w:tcPr>
            <w:tcW w:w="1330" w:type="dxa"/>
            <w:shd w:val="clear" w:color="auto" w:fill="F3F3F3"/>
            <w:vAlign w:val="center"/>
          </w:tcPr>
          <w:p w:rsidR="00C80E05" w:rsidRPr="00E0225E" w:rsidRDefault="00C80E05" w:rsidP="00C80E05">
            <w:pPr>
              <w:pStyle w:val="Default"/>
              <w:jc w:val="both"/>
              <w:rPr>
                <w:rFonts w:cs="Times New Roman"/>
                <w:b/>
                <w:bCs/>
                <w:color w:val="auto"/>
                <w:sz w:val="22"/>
                <w:szCs w:val="22"/>
                <w:lang w:val="ru-RU"/>
              </w:rPr>
            </w:pPr>
            <w:r w:rsidRPr="00E0225E">
              <w:rPr>
                <w:rFonts w:cs="Times New Roman"/>
                <w:b/>
                <w:bCs/>
                <w:color w:val="auto"/>
                <w:sz w:val="22"/>
                <w:szCs w:val="22"/>
              </w:rPr>
              <w:t>Регион Шумадије и Западне Србије</w:t>
            </w:r>
          </w:p>
        </w:tc>
        <w:tc>
          <w:tcPr>
            <w:tcW w:w="1128" w:type="dxa"/>
            <w:shd w:val="clear" w:color="auto" w:fill="F3F3F3"/>
            <w:vAlign w:val="center"/>
          </w:tcPr>
          <w:p w:rsidR="00C80E05" w:rsidRPr="00E0225E" w:rsidRDefault="00C80E05" w:rsidP="00C80E05">
            <w:pPr>
              <w:pStyle w:val="Default"/>
              <w:jc w:val="both"/>
              <w:rPr>
                <w:rFonts w:cs="Times New Roman"/>
                <w:b/>
                <w:bCs/>
                <w:color w:val="auto"/>
                <w:sz w:val="22"/>
                <w:szCs w:val="22"/>
                <w:lang w:val="ru-RU"/>
              </w:rPr>
            </w:pPr>
            <w:r w:rsidRPr="00E0225E">
              <w:rPr>
                <w:rFonts w:cs="Times New Roman"/>
                <w:b/>
                <w:bCs/>
                <w:color w:val="auto"/>
                <w:sz w:val="22"/>
                <w:szCs w:val="22"/>
              </w:rPr>
              <w:t>Регион Јужне и Источне Србије</w:t>
            </w:r>
          </w:p>
        </w:tc>
        <w:tc>
          <w:tcPr>
            <w:tcW w:w="1232" w:type="dxa"/>
            <w:shd w:val="clear" w:color="auto" w:fill="F3F3F3"/>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Регион Косова и Метохије</w:t>
            </w:r>
          </w:p>
        </w:tc>
      </w:tr>
      <w:tr w:rsidR="00C80E05" w:rsidRPr="00E0225E" w:rsidTr="00C80E05">
        <w:trPr>
          <w:trHeight w:val="347"/>
          <w:jc w:val="center"/>
        </w:trPr>
        <w:tc>
          <w:tcPr>
            <w:tcW w:w="9340" w:type="dxa"/>
            <w:gridSpan w:val="6"/>
            <w:shd w:val="clear" w:color="auto" w:fill="auto"/>
            <w:vAlign w:val="center"/>
          </w:tcPr>
          <w:p w:rsidR="00C80E05" w:rsidRPr="00E0225E" w:rsidRDefault="00C80E05" w:rsidP="00C80E05">
            <w:pPr>
              <w:pStyle w:val="Default"/>
              <w:jc w:val="both"/>
              <w:rPr>
                <w:rFonts w:cs="Times New Roman"/>
                <w:b/>
                <w:bCs/>
                <w:color w:val="auto"/>
                <w:sz w:val="22"/>
                <w:szCs w:val="22"/>
              </w:rPr>
            </w:pPr>
            <w:r w:rsidRPr="00E0225E">
              <w:rPr>
                <w:rFonts w:eastAsia="MS Mincho" w:cs="Times New Roman"/>
                <w:b/>
                <w:bCs/>
                <w:color w:val="auto"/>
                <w:sz w:val="22"/>
                <w:szCs w:val="22"/>
              </w:rPr>
              <w:t>2013.</w:t>
            </w:r>
            <w:r w:rsidRPr="00E0225E">
              <w:rPr>
                <w:rFonts w:cs="Times New Roman"/>
                <w:b/>
                <w:bCs/>
                <w:color w:val="auto"/>
                <w:sz w:val="22"/>
                <w:szCs w:val="22"/>
              </w:rPr>
              <w:t xml:space="preserve"> година</w:t>
            </w:r>
          </w:p>
        </w:tc>
      </w:tr>
      <w:tr w:rsidR="00C80E05" w:rsidRPr="00E0225E" w:rsidTr="00C80E05">
        <w:trPr>
          <w:trHeight w:hRule="exact" w:val="301"/>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lang w:val="sr-Latn-CS"/>
              </w:rPr>
            </w:pPr>
            <w:r w:rsidRPr="00E0225E">
              <w:rPr>
                <w:rFonts w:cs="Times New Roman"/>
                <w:bCs/>
                <w:color w:val="auto"/>
                <w:sz w:val="22"/>
                <w:szCs w:val="22"/>
              </w:rPr>
              <w:t>Стопа активности</w:t>
            </w:r>
          </w:p>
        </w:tc>
        <w:tc>
          <w:tcPr>
            <w:tcW w:w="1484"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w:t>
            </w:r>
            <w:r w:rsidRPr="00E0225E">
              <w:rPr>
                <w:rFonts w:cs="Times New Roman"/>
                <w:bCs/>
                <w:color w:val="auto"/>
                <w:sz w:val="22"/>
                <w:szCs w:val="22"/>
                <w:lang w:val="sr-Latn-CS"/>
              </w:rPr>
              <w:t>2</w:t>
            </w:r>
            <w:r w:rsidRPr="00E0225E">
              <w:rPr>
                <w:rFonts w:cs="Times New Roman"/>
                <w:bCs/>
                <w:color w:val="auto"/>
                <w:sz w:val="22"/>
                <w:szCs w:val="22"/>
              </w:rPr>
              <w:t>,</w:t>
            </w:r>
            <w:r w:rsidRPr="00E0225E">
              <w:rPr>
                <w:rFonts w:cs="Times New Roman"/>
                <w:bCs/>
                <w:color w:val="auto"/>
                <w:sz w:val="22"/>
                <w:szCs w:val="22"/>
                <w:lang w:val="sr-Latn-CS"/>
              </w:rPr>
              <w:t>0</w:t>
            </w:r>
            <w:r w:rsidRPr="00E0225E">
              <w:rPr>
                <w:rFonts w:cs="Times New Roman"/>
                <w:bCs/>
                <w:color w:val="auto"/>
                <w:sz w:val="22"/>
                <w:szCs w:val="22"/>
              </w:rPr>
              <w:t>%</w:t>
            </w:r>
          </w:p>
        </w:tc>
        <w:tc>
          <w:tcPr>
            <w:tcW w:w="1331"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60,3%</w:t>
            </w:r>
          </w:p>
        </w:tc>
        <w:tc>
          <w:tcPr>
            <w:tcW w:w="1330"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w:t>
            </w:r>
            <w:r w:rsidRPr="00E0225E">
              <w:rPr>
                <w:rFonts w:cs="Times New Roman"/>
                <w:bCs/>
                <w:color w:val="auto"/>
                <w:sz w:val="22"/>
                <w:szCs w:val="22"/>
                <w:lang w:val="sr-Latn-CS"/>
              </w:rPr>
              <w:t>1</w:t>
            </w:r>
            <w:r w:rsidRPr="00E0225E">
              <w:rPr>
                <w:rFonts w:cs="Times New Roman"/>
                <w:bCs/>
                <w:color w:val="auto"/>
                <w:sz w:val="22"/>
                <w:szCs w:val="22"/>
              </w:rPr>
              <w:t>,</w:t>
            </w:r>
            <w:r w:rsidRPr="00E0225E">
              <w:rPr>
                <w:rFonts w:cs="Times New Roman"/>
                <w:bCs/>
                <w:color w:val="auto"/>
                <w:sz w:val="22"/>
                <w:szCs w:val="22"/>
                <w:lang w:val="sr-Latn-CS"/>
              </w:rPr>
              <w:t>8</w:t>
            </w:r>
            <w:r w:rsidRPr="00E0225E">
              <w:rPr>
                <w:rFonts w:cs="Times New Roman"/>
                <w:bCs/>
                <w:color w:val="auto"/>
                <w:sz w:val="22"/>
                <w:szCs w:val="22"/>
              </w:rPr>
              <w:t>%</w:t>
            </w:r>
          </w:p>
        </w:tc>
        <w:tc>
          <w:tcPr>
            <w:tcW w:w="1128"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w:t>
            </w:r>
            <w:r w:rsidRPr="00E0225E">
              <w:rPr>
                <w:rFonts w:cs="Times New Roman"/>
                <w:bCs/>
                <w:color w:val="auto"/>
                <w:sz w:val="22"/>
                <w:szCs w:val="22"/>
                <w:lang w:val="sr-Latn-CS"/>
              </w:rPr>
              <w:t>2</w:t>
            </w:r>
            <w:r w:rsidRPr="00E0225E">
              <w:rPr>
                <w:rFonts w:cs="Times New Roman"/>
                <w:bCs/>
                <w:color w:val="auto"/>
                <w:sz w:val="22"/>
                <w:szCs w:val="22"/>
              </w:rPr>
              <w:t>,</w:t>
            </w:r>
            <w:r w:rsidRPr="00E0225E">
              <w:rPr>
                <w:rFonts w:cs="Times New Roman"/>
                <w:bCs/>
                <w:color w:val="auto"/>
                <w:sz w:val="22"/>
                <w:szCs w:val="22"/>
                <w:lang w:val="sr-Latn-CS"/>
              </w:rPr>
              <w:t>7</w:t>
            </w:r>
            <w:r w:rsidRPr="00E0225E">
              <w:rPr>
                <w:rFonts w:cs="Times New Roman"/>
                <w:bCs/>
                <w:color w:val="auto"/>
                <w:sz w:val="22"/>
                <w:szCs w:val="22"/>
              </w:rPr>
              <w:t>%</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r w:rsidR="00C80E05" w:rsidRPr="00E0225E" w:rsidTr="00C80E05">
        <w:trPr>
          <w:trHeight w:hRule="exact" w:val="301"/>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запослености</w:t>
            </w:r>
          </w:p>
        </w:tc>
        <w:tc>
          <w:tcPr>
            <w:tcW w:w="1484"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50,</w:t>
            </w:r>
            <w:r w:rsidRPr="00E0225E">
              <w:rPr>
                <w:rFonts w:cs="Times New Roman"/>
                <w:bCs/>
                <w:color w:val="auto"/>
                <w:sz w:val="22"/>
                <w:szCs w:val="22"/>
                <w:lang w:val="sr-Latn-CS"/>
              </w:rPr>
              <w:t>8</w:t>
            </w:r>
            <w:r w:rsidRPr="00E0225E">
              <w:rPr>
                <w:rFonts w:cs="Times New Roman"/>
                <w:bCs/>
                <w:color w:val="auto"/>
                <w:sz w:val="22"/>
                <w:szCs w:val="22"/>
              </w:rPr>
              <w:t>%</w:t>
            </w:r>
          </w:p>
        </w:tc>
        <w:tc>
          <w:tcPr>
            <w:tcW w:w="1331"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4</w:t>
            </w:r>
            <w:r w:rsidRPr="00E0225E">
              <w:rPr>
                <w:rFonts w:cs="Times New Roman"/>
                <w:bCs/>
                <w:color w:val="auto"/>
                <w:sz w:val="22"/>
                <w:szCs w:val="22"/>
                <w:lang w:val="sr-Latn-CS"/>
              </w:rPr>
              <w:t>5</w:t>
            </w:r>
            <w:r w:rsidRPr="00E0225E">
              <w:rPr>
                <w:rFonts w:cs="Times New Roman"/>
                <w:bCs/>
                <w:color w:val="auto"/>
                <w:sz w:val="22"/>
                <w:szCs w:val="22"/>
              </w:rPr>
              <w:t>,</w:t>
            </w:r>
            <w:r w:rsidRPr="00E0225E">
              <w:rPr>
                <w:rFonts w:cs="Times New Roman"/>
                <w:bCs/>
                <w:color w:val="auto"/>
                <w:sz w:val="22"/>
                <w:szCs w:val="22"/>
                <w:lang w:val="sr-Latn-CS"/>
              </w:rPr>
              <w:t>7</w:t>
            </w:r>
            <w:r w:rsidRPr="00E0225E">
              <w:rPr>
                <w:rFonts w:cs="Times New Roman"/>
                <w:bCs/>
                <w:color w:val="auto"/>
                <w:sz w:val="22"/>
                <w:szCs w:val="22"/>
              </w:rPr>
              <w:t>%</w:t>
            </w:r>
          </w:p>
        </w:tc>
        <w:tc>
          <w:tcPr>
            <w:tcW w:w="1330"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4</w:t>
            </w:r>
            <w:r w:rsidRPr="00E0225E">
              <w:rPr>
                <w:rFonts w:cs="Times New Roman"/>
                <w:bCs/>
                <w:color w:val="auto"/>
                <w:sz w:val="22"/>
                <w:szCs w:val="22"/>
                <w:lang w:val="sr-Latn-CS"/>
              </w:rPr>
              <w:t>7</w:t>
            </w:r>
            <w:r w:rsidRPr="00E0225E">
              <w:rPr>
                <w:rFonts w:cs="Times New Roman"/>
                <w:bCs/>
                <w:color w:val="auto"/>
                <w:sz w:val="22"/>
                <w:szCs w:val="22"/>
              </w:rPr>
              <w:t>,</w:t>
            </w:r>
            <w:r w:rsidRPr="00E0225E">
              <w:rPr>
                <w:rFonts w:cs="Times New Roman"/>
                <w:bCs/>
                <w:color w:val="auto"/>
                <w:sz w:val="22"/>
                <w:szCs w:val="22"/>
                <w:lang w:val="sr-Latn-CS"/>
              </w:rPr>
              <w:t>1</w:t>
            </w:r>
            <w:r w:rsidRPr="00E0225E">
              <w:rPr>
                <w:rFonts w:cs="Times New Roman"/>
                <w:bCs/>
                <w:color w:val="auto"/>
                <w:sz w:val="22"/>
                <w:szCs w:val="22"/>
              </w:rPr>
              <w:t>%</w:t>
            </w:r>
          </w:p>
        </w:tc>
        <w:tc>
          <w:tcPr>
            <w:tcW w:w="1128"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4</w:t>
            </w:r>
            <w:r w:rsidRPr="00E0225E">
              <w:rPr>
                <w:rFonts w:cs="Times New Roman"/>
                <w:bCs/>
                <w:color w:val="auto"/>
                <w:sz w:val="22"/>
                <w:szCs w:val="22"/>
                <w:lang w:val="sr-Latn-CS"/>
              </w:rPr>
              <w:t>6</w:t>
            </w:r>
            <w:r w:rsidRPr="00E0225E">
              <w:rPr>
                <w:rFonts w:cs="Times New Roman"/>
                <w:bCs/>
                <w:color w:val="auto"/>
                <w:sz w:val="22"/>
                <w:szCs w:val="22"/>
              </w:rPr>
              <w:t>,</w:t>
            </w:r>
            <w:r w:rsidRPr="00E0225E">
              <w:rPr>
                <w:rFonts w:cs="Times New Roman"/>
                <w:bCs/>
                <w:color w:val="auto"/>
                <w:sz w:val="22"/>
                <w:szCs w:val="22"/>
                <w:lang w:val="sr-Latn-CS"/>
              </w:rPr>
              <w:t>8</w:t>
            </w:r>
            <w:r w:rsidRPr="00E0225E">
              <w:rPr>
                <w:rFonts w:cs="Times New Roman"/>
                <w:bCs/>
                <w:color w:val="auto"/>
                <w:sz w:val="22"/>
                <w:szCs w:val="22"/>
              </w:rPr>
              <w:t>%</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r w:rsidR="00C80E05" w:rsidRPr="00E0225E" w:rsidTr="00C80E05">
        <w:trPr>
          <w:trHeight w:hRule="exact" w:val="301"/>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незапослености</w:t>
            </w:r>
          </w:p>
        </w:tc>
        <w:tc>
          <w:tcPr>
            <w:tcW w:w="1484" w:type="dxa"/>
            <w:shd w:val="clear" w:color="auto" w:fill="auto"/>
            <w:vAlign w:val="center"/>
          </w:tcPr>
          <w:p w:rsidR="00C80E05" w:rsidRPr="00E0225E" w:rsidRDefault="00C80E05" w:rsidP="00C80E05">
            <w:pPr>
              <w:pStyle w:val="Default"/>
              <w:jc w:val="center"/>
              <w:rPr>
                <w:rFonts w:cs="Times New Roman"/>
                <w:b/>
                <w:bCs/>
                <w:color w:val="auto"/>
                <w:sz w:val="22"/>
                <w:szCs w:val="22"/>
              </w:rPr>
            </w:pPr>
            <w:r w:rsidRPr="00E0225E">
              <w:rPr>
                <w:rFonts w:cs="Times New Roman"/>
                <w:b/>
                <w:bCs/>
                <w:color w:val="auto"/>
                <w:sz w:val="22"/>
                <w:szCs w:val="22"/>
              </w:rPr>
              <w:t>18,</w:t>
            </w:r>
            <w:r w:rsidRPr="00E0225E">
              <w:rPr>
                <w:rFonts w:cs="Times New Roman"/>
                <w:b/>
                <w:bCs/>
                <w:color w:val="auto"/>
                <w:sz w:val="22"/>
                <w:szCs w:val="22"/>
                <w:lang w:val="sr-Latn-CS"/>
              </w:rPr>
              <w:t>1</w:t>
            </w:r>
            <w:r w:rsidRPr="00E0225E">
              <w:rPr>
                <w:rFonts w:cs="Times New Roman"/>
                <w:b/>
                <w:bCs/>
                <w:color w:val="auto"/>
                <w:sz w:val="22"/>
                <w:szCs w:val="22"/>
              </w:rPr>
              <w:t>%</w:t>
            </w:r>
          </w:p>
        </w:tc>
        <w:tc>
          <w:tcPr>
            <w:tcW w:w="1331" w:type="dxa"/>
            <w:shd w:val="clear" w:color="auto" w:fill="auto"/>
            <w:vAlign w:val="center"/>
          </w:tcPr>
          <w:p w:rsidR="00C80E05" w:rsidRPr="00E0225E" w:rsidRDefault="00C80E05" w:rsidP="00C80E05">
            <w:pPr>
              <w:pStyle w:val="Default"/>
              <w:jc w:val="center"/>
              <w:rPr>
                <w:rFonts w:cs="Times New Roman"/>
                <w:b/>
                <w:bCs/>
                <w:color w:val="auto"/>
                <w:sz w:val="22"/>
                <w:szCs w:val="22"/>
              </w:rPr>
            </w:pPr>
            <w:r w:rsidRPr="00E0225E">
              <w:rPr>
                <w:rFonts w:cs="Times New Roman"/>
                <w:b/>
                <w:bCs/>
                <w:color w:val="auto"/>
                <w:sz w:val="22"/>
                <w:szCs w:val="22"/>
              </w:rPr>
              <w:t>2</w:t>
            </w:r>
            <w:r w:rsidRPr="00E0225E">
              <w:rPr>
                <w:rFonts w:cs="Times New Roman"/>
                <w:b/>
                <w:bCs/>
                <w:color w:val="auto"/>
                <w:sz w:val="22"/>
                <w:szCs w:val="22"/>
                <w:lang w:val="sr-Latn-CS"/>
              </w:rPr>
              <w:t>4</w:t>
            </w:r>
            <w:r w:rsidRPr="00E0225E">
              <w:rPr>
                <w:rFonts w:cs="Times New Roman"/>
                <w:b/>
                <w:bCs/>
                <w:color w:val="auto"/>
                <w:sz w:val="22"/>
                <w:szCs w:val="22"/>
              </w:rPr>
              <w:t>,</w:t>
            </w:r>
            <w:r w:rsidRPr="00E0225E">
              <w:rPr>
                <w:rFonts w:cs="Times New Roman"/>
                <w:b/>
                <w:bCs/>
                <w:color w:val="auto"/>
                <w:sz w:val="22"/>
                <w:szCs w:val="22"/>
                <w:lang w:val="sr-Latn-CS"/>
              </w:rPr>
              <w:t>3</w:t>
            </w:r>
            <w:r w:rsidRPr="00E0225E">
              <w:rPr>
                <w:rFonts w:cs="Times New Roman"/>
                <w:b/>
                <w:bCs/>
                <w:color w:val="auto"/>
                <w:sz w:val="22"/>
                <w:szCs w:val="22"/>
              </w:rPr>
              <w:t>%</w:t>
            </w:r>
          </w:p>
        </w:tc>
        <w:tc>
          <w:tcPr>
            <w:tcW w:w="1330" w:type="dxa"/>
            <w:shd w:val="clear" w:color="auto" w:fill="auto"/>
            <w:vAlign w:val="center"/>
          </w:tcPr>
          <w:p w:rsidR="00C80E05" w:rsidRPr="00E0225E" w:rsidRDefault="00C80E05" w:rsidP="00C80E05">
            <w:pPr>
              <w:pStyle w:val="Default"/>
              <w:jc w:val="center"/>
              <w:rPr>
                <w:rFonts w:cs="Times New Roman"/>
                <w:b/>
                <w:bCs/>
                <w:color w:val="auto"/>
                <w:sz w:val="22"/>
                <w:szCs w:val="22"/>
              </w:rPr>
            </w:pPr>
            <w:r w:rsidRPr="00E0225E">
              <w:rPr>
                <w:rFonts w:cs="Times New Roman"/>
                <w:b/>
                <w:bCs/>
                <w:color w:val="auto"/>
                <w:sz w:val="22"/>
                <w:szCs w:val="22"/>
              </w:rPr>
              <w:t>2</w:t>
            </w:r>
            <w:r w:rsidRPr="00E0225E">
              <w:rPr>
                <w:rFonts w:cs="Times New Roman"/>
                <w:b/>
                <w:bCs/>
                <w:color w:val="auto"/>
                <w:sz w:val="22"/>
                <w:szCs w:val="22"/>
                <w:lang w:val="sr-Latn-CS"/>
              </w:rPr>
              <w:t>3</w:t>
            </w:r>
            <w:r w:rsidRPr="00E0225E">
              <w:rPr>
                <w:rFonts w:cs="Times New Roman"/>
                <w:b/>
                <w:bCs/>
                <w:color w:val="auto"/>
                <w:sz w:val="22"/>
                <w:szCs w:val="22"/>
              </w:rPr>
              <w:t>,</w:t>
            </w:r>
            <w:r w:rsidRPr="00E0225E">
              <w:rPr>
                <w:rFonts w:cs="Times New Roman"/>
                <w:b/>
                <w:bCs/>
                <w:color w:val="auto"/>
                <w:sz w:val="22"/>
                <w:szCs w:val="22"/>
                <w:lang w:val="sr-Latn-CS"/>
              </w:rPr>
              <w:t>8</w:t>
            </w:r>
            <w:r w:rsidRPr="00E0225E">
              <w:rPr>
                <w:rFonts w:cs="Times New Roman"/>
                <w:b/>
                <w:bCs/>
                <w:color w:val="auto"/>
                <w:sz w:val="22"/>
                <w:szCs w:val="22"/>
              </w:rPr>
              <w:t>%</w:t>
            </w:r>
          </w:p>
        </w:tc>
        <w:tc>
          <w:tcPr>
            <w:tcW w:w="1128" w:type="dxa"/>
            <w:shd w:val="clear" w:color="auto" w:fill="auto"/>
            <w:vAlign w:val="center"/>
          </w:tcPr>
          <w:p w:rsidR="00C80E05" w:rsidRPr="00E0225E" w:rsidRDefault="00C80E05" w:rsidP="00C80E05">
            <w:pPr>
              <w:pStyle w:val="Default"/>
              <w:jc w:val="center"/>
              <w:rPr>
                <w:rFonts w:cs="Times New Roman"/>
                <w:b/>
                <w:bCs/>
                <w:color w:val="auto"/>
                <w:sz w:val="22"/>
                <w:szCs w:val="22"/>
                <w:lang w:val="sr-Latn-CS"/>
              </w:rPr>
            </w:pPr>
            <w:r w:rsidRPr="00E0225E">
              <w:rPr>
                <w:rFonts w:cs="Times New Roman"/>
                <w:b/>
                <w:bCs/>
                <w:color w:val="auto"/>
                <w:sz w:val="22"/>
                <w:szCs w:val="22"/>
              </w:rPr>
              <w:t>2</w:t>
            </w:r>
            <w:r w:rsidRPr="00E0225E">
              <w:rPr>
                <w:rFonts w:cs="Times New Roman"/>
                <w:b/>
                <w:bCs/>
                <w:color w:val="auto"/>
                <w:sz w:val="22"/>
                <w:szCs w:val="22"/>
                <w:lang w:val="sr-Latn-CS"/>
              </w:rPr>
              <w:t>5</w:t>
            </w:r>
            <w:r w:rsidRPr="00E0225E">
              <w:rPr>
                <w:rFonts w:cs="Times New Roman"/>
                <w:b/>
                <w:bCs/>
                <w:color w:val="auto"/>
                <w:sz w:val="22"/>
                <w:szCs w:val="22"/>
              </w:rPr>
              <w:t>,</w:t>
            </w:r>
            <w:r w:rsidRPr="00E0225E">
              <w:rPr>
                <w:rFonts w:cs="Times New Roman"/>
                <w:b/>
                <w:bCs/>
                <w:color w:val="auto"/>
                <w:sz w:val="22"/>
                <w:szCs w:val="22"/>
                <w:lang w:val="sr-Latn-CS"/>
              </w:rPr>
              <w:t>3%</w:t>
            </w:r>
          </w:p>
        </w:tc>
        <w:tc>
          <w:tcPr>
            <w:tcW w:w="1232" w:type="dxa"/>
            <w:shd w:val="clear" w:color="auto" w:fill="auto"/>
            <w:vAlign w:val="center"/>
          </w:tcPr>
          <w:p w:rsidR="00C80E05" w:rsidRPr="00E0225E" w:rsidRDefault="00C80E05" w:rsidP="00C80E05">
            <w:pPr>
              <w:pStyle w:val="Default"/>
              <w:jc w:val="both"/>
              <w:rPr>
                <w:rFonts w:cs="Times New Roman"/>
                <w:b/>
                <w:color w:val="auto"/>
                <w:sz w:val="22"/>
                <w:szCs w:val="22"/>
              </w:rPr>
            </w:pPr>
            <w:r w:rsidRPr="00E0225E">
              <w:rPr>
                <w:rFonts w:cs="Times New Roman"/>
                <w:b/>
                <w:bCs/>
                <w:color w:val="auto"/>
                <w:sz w:val="22"/>
                <w:szCs w:val="22"/>
              </w:rPr>
              <w:t>...</w:t>
            </w:r>
          </w:p>
        </w:tc>
      </w:tr>
      <w:tr w:rsidR="00C80E05" w:rsidRPr="00E0225E" w:rsidTr="00C80E05">
        <w:trPr>
          <w:trHeight w:hRule="exact" w:val="301"/>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неактивности</w:t>
            </w:r>
          </w:p>
        </w:tc>
        <w:tc>
          <w:tcPr>
            <w:tcW w:w="1484"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38,</w:t>
            </w:r>
            <w:r w:rsidRPr="00E0225E">
              <w:rPr>
                <w:rFonts w:cs="Times New Roman"/>
                <w:bCs/>
                <w:color w:val="auto"/>
                <w:sz w:val="22"/>
                <w:szCs w:val="22"/>
                <w:lang w:val="sr-Latn-CS"/>
              </w:rPr>
              <w:t>0</w:t>
            </w:r>
            <w:r w:rsidRPr="00E0225E">
              <w:rPr>
                <w:rFonts w:cs="Times New Roman"/>
                <w:bCs/>
                <w:color w:val="auto"/>
                <w:sz w:val="22"/>
                <w:szCs w:val="22"/>
              </w:rPr>
              <w:t>%</w:t>
            </w:r>
          </w:p>
        </w:tc>
        <w:tc>
          <w:tcPr>
            <w:tcW w:w="1331"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39,7%</w:t>
            </w:r>
          </w:p>
        </w:tc>
        <w:tc>
          <w:tcPr>
            <w:tcW w:w="1330"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w:t>
            </w:r>
            <w:r w:rsidRPr="00E0225E">
              <w:rPr>
                <w:rFonts w:cs="Times New Roman"/>
                <w:bCs/>
                <w:color w:val="auto"/>
                <w:sz w:val="22"/>
                <w:szCs w:val="22"/>
                <w:lang w:val="sr-Latn-CS"/>
              </w:rPr>
              <w:t>8</w:t>
            </w:r>
            <w:r w:rsidRPr="00E0225E">
              <w:rPr>
                <w:rFonts w:cs="Times New Roman"/>
                <w:bCs/>
                <w:color w:val="auto"/>
                <w:sz w:val="22"/>
                <w:szCs w:val="22"/>
              </w:rPr>
              <w:t>,</w:t>
            </w:r>
            <w:r w:rsidRPr="00E0225E">
              <w:rPr>
                <w:rFonts w:cs="Times New Roman"/>
                <w:bCs/>
                <w:color w:val="auto"/>
                <w:sz w:val="22"/>
                <w:szCs w:val="22"/>
                <w:lang w:val="sr-Latn-CS"/>
              </w:rPr>
              <w:t>2</w:t>
            </w:r>
            <w:r w:rsidRPr="00E0225E">
              <w:rPr>
                <w:rFonts w:cs="Times New Roman"/>
                <w:bCs/>
                <w:color w:val="auto"/>
                <w:sz w:val="22"/>
                <w:szCs w:val="22"/>
              </w:rPr>
              <w:t>%</w:t>
            </w:r>
          </w:p>
        </w:tc>
        <w:tc>
          <w:tcPr>
            <w:tcW w:w="1128"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w:t>
            </w:r>
            <w:r w:rsidRPr="00E0225E">
              <w:rPr>
                <w:rFonts w:cs="Times New Roman"/>
                <w:bCs/>
                <w:color w:val="auto"/>
                <w:sz w:val="22"/>
                <w:szCs w:val="22"/>
                <w:lang w:val="sr-Latn-CS"/>
              </w:rPr>
              <w:t>7</w:t>
            </w:r>
            <w:r w:rsidRPr="00E0225E">
              <w:rPr>
                <w:rFonts w:cs="Times New Roman"/>
                <w:bCs/>
                <w:color w:val="auto"/>
                <w:sz w:val="22"/>
                <w:szCs w:val="22"/>
              </w:rPr>
              <w:t>,</w:t>
            </w:r>
            <w:r w:rsidRPr="00E0225E">
              <w:rPr>
                <w:rFonts w:cs="Times New Roman"/>
                <w:bCs/>
                <w:color w:val="auto"/>
                <w:sz w:val="22"/>
                <w:szCs w:val="22"/>
                <w:lang w:val="sr-Latn-CS"/>
              </w:rPr>
              <w:t>3</w:t>
            </w:r>
            <w:r w:rsidRPr="00E0225E">
              <w:rPr>
                <w:rFonts w:cs="Times New Roman"/>
                <w:bCs/>
                <w:color w:val="auto"/>
                <w:sz w:val="22"/>
                <w:szCs w:val="22"/>
              </w:rPr>
              <w:t>%</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r w:rsidR="00C80E05" w:rsidRPr="00E0225E" w:rsidTr="00C80E05">
        <w:trPr>
          <w:trHeight w:val="300"/>
          <w:jc w:val="center"/>
        </w:trPr>
        <w:tc>
          <w:tcPr>
            <w:tcW w:w="9340" w:type="dxa"/>
            <w:gridSpan w:val="6"/>
            <w:shd w:val="clear" w:color="auto" w:fill="auto"/>
            <w:vAlign w:val="center"/>
          </w:tcPr>
          <w:p w:rsidR="00C80E05" w:rsidRPr="00E0225E" w:rsidRDefault="00C80E05" w:rsidP="00C80E05">
            <w:pPr>
              <w:pStyle w:val="Default"/>
              <w:rPr>
                <w:rFonts w:cs="Times New Roman"/>
                <w:b/>
                <w:color w:val="auto"/>
                <w:sz w:val="22"/>
                <w:szCs w:val="22"/>
              </w:rPr>
            </w:pPr>
            <w:r w:rsidRPr="00E0225E">
              <w:rPr>
                <w:rFonts w:cs="Times New Roman"/>
                <w:b/>
                <w:color w:val="auto"/>
                <w:sz w:val="22"/>
                <w:szCs w:val="22"/>
              </w:rPr>
              <w:t>2014.</w:t>
            </w:r>
            <w:r w:rsidRPr="00E0225E">
              <w:rPr>
                <w:rFonts w:cs="Times New Roman"/>
                <w:b/>
                <w:bCs/>
                <w:color w:val="auto"/>
                <w:sz w:val="22"/>
                <w:szCs w:val="22"/>
              </w:rPr>
              <w:t xml:space="preserve"> година</w:t>
            </w:r>
          </w:p>
        </w:tc>
      </w:tr>
      <w:tr w:rsidR="00C80E05" w:rsidRPr="00E0225E" w:rsidTr="00C80E05">
        <w:trPr>
          <w:trHeight w:val="300"/>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активности</w:t>
            </w:r>
          </w:p>
        </w:tc>
        <w:tc>
          <w:tcPr>
            <w:tcW w:w="1484"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61,6%</w:t>
            </w:r>
          </w:p>
        </w:tc>
        <w:tc>
          <w:tcPr>
            <w:tcW w:w="1331"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61,9%</w:t>
            </w:r>
          </w:p>
        </w:tc>
        <w:tc>
          <w:tcPr>
            <w:tcW w:w="1330"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62,9%</w:t>
            </w:r>
          </w:p>
        </w:tc>
        <w:tc>
          <w:tcPr>
            <w:tcW w:w="1128"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60,5%</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r w:rsidR="00C80E05" w:rsidRPr="00E0225E" w:rsidTr="00C80E05">
        <w:trPr>
          <w:trHeight w:val="300"/>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запослености</w:t>
            </w:r>
          </w:p>
        </w:tc>
        <w:tc>
          <w:tcPr>
            <w:tcW w:w="1484"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50,7%</w:t>
            </w:r>
          </w:p>
        </w:tc>
        <w:tc>
          <w:tcPr>
            <w:tcW w:w="1331"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49,3%</w:t>
            </w:r>
          </w:p>
        </w:tc>
        <w:tc>
          <w:tcPr>
            <w:tcW w:w="1330"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51,1%</w:t>
            </w:r>
          </w:p>
        </w:tc>
        <w:tc>
          <w:tcPr>
            <w:tcW w:w="1128"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46,9%</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r w:rsidR="00C80E05" w:rsidRPr="00E0225E" w:rsidTr="00C80E05">
        <w:trPr>
          <w:trHeight w:val="301"/>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незапослености</w:t>
            </w:r>
          </w:p>
        </w:tc>
        <w:tc>
          <w:tcPr>
            <w:tcW w:w="1484" w:type="dxa"/>
            <w:shd w:val="clear" w:color="auto" w:fill="auto"/>
            <w:vAlign w:val="center"/>
          </w:tcPr>
          <w:p w:rsidR="00C80E05" w:rsidRPr="00E0225E" w:rsidRDefault="00C80E05" w:rsidP="00C80E05">
            <w:pPr>
              <w:pStyle w:val="Default"/>
              <w:jc w:val="center"/>
              <w:rPr>
                <w:rFonts w:cs="Times New Roman"/>
                <w:b/>
                <w:bCs/>
                <w:color w:val="auto"/>
                <w:sz w:val="22"/>
                <w:szCs w:val="22"/>
              </w:rPr>
            </w:pPr>
            <w:r w:rsidRPr="00E0225E">
              <w:rPr>
                <w:rFonts w:cs="Times New Roman"/>
                <w:b/>
                <w:bCs/>
                <w:color w:val="auto"/>
                <w:sz w:val="22"/>
                <w:szCs w:val="22"/>
              </w:rPr>
              <w:t>17,6%</w:t>
            </w:r>
          </w:p>
        </w:tc>
        <w:tc>
          <w:tcPr>
            <w:tcW w:w="1331" w:type="dxa"/>
            <w:shd w:val="clear" w:color="auto" w:fill="auto"/>
            <w:vAlign w:val="center"/>
          </w:tcPr>
          <w:p w:rsidR="00C80E05" w:rsidRPr="00E0225E" w:rsidRDefault="00C80E05" w:rsidP="00C80E05">
            <w:pPr>
              <w:pStyle w:val="Default"/>
              <w:jc w:val="center"/>
              <w:rPr>
                <w:rFonts w:cs="Times New Roman"/>
                <w:b/>
                <w:bCs/>
                <w:color w:val="auto"/>
                <w:sz w:val="22"/>
                <w:szCs w:val="22"/>
              </w:rPr>
            </w:pPr>
            <w:r w:rsidRPr="00E0225E">
              <w:rPr>
                <w:rFonts w:cs="Times New Roman"/>
                <w:b/>
                <w:bCs/>
                <w:color w:val="auto"/>
                <w:sz w:val="22"/>
                <w:szCs w:val="22"/>
              </w:rPr>
              <w:t>20,3%</w:t>
            </w:r>
          </w:p>
        </w:tc>
        <w:tc>
          <w:tcPr>
            <w:tcW w:w="1330" w:type="dxa"/>
            <w:shd w:val="clear" w:color="auto" w:fill="auto"/>
            <w:vAlign w:val="center"/>
          </w:tcPr>
          <w:p w:rsidR="00C80E05" w:rsidRPr="00E0225E" w:rsidRDefault="00C80E05" w:rsidP="00C80E05">
            <w:pPr>
              <w:pStyle w:val="Default"/>
              <w:jc w:val="center"/>
              <w:rPr>
                <w:rFonts w:cs="Times New Roman"/>
                <w:b/>
                <w:bCs/>
                <w:color w:val="auto"/>
                <w:sz w:val="22"/>
                <w:szCs w:val="22"/>
              </w:rPr>
            </w:pPr>
            <w:r w:rsidRPr="00E0225E">
              <w:rPr>
                <w:rFonts w:cs="Times New Roman"/>
                <w:b/>
                <w:bCs/>
                <w:color w:val="auto"/>
                <w:sz w:val="22"/>
                <w:szCs w:val="22"/>
              </w:rPr>
              <w:t>18,7%</w:t>
            </w:r>
          </w:p>
        </w:tc>
        <w:tc>
          <w:tcPr>
            <w:tcW w:w="1128" w:type="dxa"/>
            <w:shd w:val="clear" w:color="auto" w:fill="auto"/>
            <w:vAlign w:val="center"/>
          </w:tcPr>
          <w:p w:rsidR="00C80E05" w:rsidRPr="00E0225E" w:rsidRDefault="00C80E05" w:rsidP="00C80E05">
            <w:pPr>
              <w:pStyle w:val="Default"/>
              <w:jc w:val="center"/>
              <w:rPr>
                <w:rFonts w:cs="Times New Roman"/>
                <w:b/>
                <w:bCs/>
                <w:color w:val="auto"/>
                <w:sz w:val="22"/>
                <w:szCs w:val="22"/>
                <w:lang w:val="sr-Latn-CS"/>
              </w:rPr>
            </w:pPr>
            <w:r w:rsidRPr="00E0225E">
              <w:rPr>
                <w:rFonts w:cs="Times New Roman"/>
                <w:b/>
                <w:bCs/>
                <w:color w:val="auto"/>
                <w:sz w:val="22"/>
                <w:szCs w:val="22"/>
              </w:rPr>
              <w:t>22,6</w:t>
            </w:r>
            <w:r w:rsidRPr="00E0225E">
              <w:rPr>
                <w:rFonts w:cs="Times New Roman"/>
                <w:b/>
                <w:bCs/>
                <w:color w:val="auto"/>
                <w:sz w:val="22"/>
                <w:szCs w:val="22"/>
                <w:lang w:val="sr-Latn-CS"/>
              </w:rPr>
              <w:t>%</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r w:rsidR="00C80E05" w:rsidRPr="00E0225E" w:rsidTr="00C80E05">
        <w:trPr>
          <w:trHeight w:val="300"/>
          <w:jc w:val="center"/>
        </w:trPr>
        <w:tc>
          <w:tcPr>
            <w:tcW w:w="2835" w:type="dxa"/>
            <w:shd w:val="clear" w:color="auto" w:fill="auto"/>
            <w:vAlign w:val="center"/>
          </w:tcPr>
          <w:p w:rsidR="00C80E05" w:rsidRPr="00E0225E" w:rsidRDefault="00C80E05" w:rsidP="00C80E05">
            <w:pPr>
              <w:pStyle w:val="Default"/>
              <w:jc w:val="both"/>
              <w:rPr>
                <w:rFonts w:cs="Times New Roman"/>
                <w:bCs/>
                <w:color w:val="auto"/>
                <w:sz w:val="22"/>
                <w:szCs w:val="22"/>
              </w:rPr>
            </w:pPr>
            <w:r w:rsidRPr="00E0225E">
              <w:rPr>
                <w:rFonts w:cs="Times New Roman"/>
                <w:bCs/>
                <w:color w:val="auto"/>
                <w:sz w:val="22"/>
                <w:szCs w:val="22"/>
              </w:rPr>
              <w:t>Стопа неактивности</w:t>
            </w:r>
          </w:p>
        </w:tc>
        <w:tc>
          <w:tcPr>
            <w:tcW w:w="1484"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38,4%</w:t>
            </w:r>
          </w:p>
        </w:tc>
        <w:tc>
          <w:tcPr>
            <w:tcW w:w="1331"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38,2%</w:t>
            </w:r>
          </w:p>
        </w:tc>
        <w:tc>
          <w:tcPr>
            <w:tcW w:w="1330"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37,2%</w:t>
            </w:r>
          </w:p>
        </w:tc>
        <w:tc>
          <w:tcPr>
            <w:tcW w:w="1128" w:type="dxa"/>
            <w:shd w:val="clear" w:color="auto" w:fill="auto"/>
            <w:vAlign w:val="center"/>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39,5%</w:t>
            </w:r>
          </w:p>
        </w:tc>
        <w:tc>
          <w:tcPr>
            <w:tcW w:w="1232"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w:t>
            </w:r>
          </w:p>
        </w:tc>
      </w:tr>
    </w:tbl>
    <w:p w:rsidR="00C321B5" w:rsidRPr="00E0225E" w:rsidRDefault="00C80E05" w:rsidP="00C321B5">
      <w:pPr>
        <w:pStyle w:val="Default"/>
        <w:jc w:val="both"/>
        <w:rPr>
          <w:rFonts w:cs="Times New Roman"/>
          <w:color w:val="auto"/>
          <w:sz w:val="20"/>
          <w:szCs w:val="20"/>
        </w:rPr>
      </w:pPr>
      <w:r w:rsidRPr="00E0225E">
        <w:rPr>
          <w:rFonts w:cs="Times New Roman"/>
          <w:color w:val="auto"/>
          <w:sz w:val="22"/>
          <w:szCs w:val="22"/>
        </w:rPr>
        <w:tab/>
      </w:r>
      <w:r w:rsidR="00C321B5" w:rsidRPr="00E0225E">
        <w:rPr>
          <w:rFonts w:cs="Times New Roman"/>
          <w:color w:val="auto"/>
          <w:sz w:val="20"/>
          <w:szCs w:val="20"/>
          <w:lang w:val="ru-RU"/>
        </w:rPr>
        <w:t>Извор: АРС</w:t>
      </w:r>
      <w:r w:rsidR="000E46AE" w:rsidRPr="00E0225E">
        <w:rPr>
          <w:rFonts w:cs="Times New Roman"/>
          <w:color w:val="auto"/>
          <w:sz w:val="20"/>
          <w:szCs w:val="20"/>
        </w:rPr>
        <w:t>, Републички завод за статистику</w:t>
      </w:r>
    </w:p>
    <w:p w:rsidR="00C80E05" w:rsidRPr="00E0225E" w:rsidRDefault="00C80E05" w:rsidP="00C80E05">
      <w:pPr>
        <w:pStyle w:val="Default"/>
        <w:jc w:val="both"/>
        <w:rPr>
          <w:rFonts w:cs="Times New Roman"/>
          <w:color w:val="auto"/>
          <w:sz w:val="20"/>
          <w:szCs w:val="20"/>
          <w:lang w:val="ru-RU"/>
        </w:rPr>
      </w:pP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rPr>
        <w:tab/>
      </w:r>
      <w:r w:rsidRPr="00E0225E">
        <w:rPr>
          <w:rFonts w:cs="Times New Roman"/>
          <w:color w:val="auto"/>
          <w:sz w:val="22"/>
          <w:szCs w:val="22"/>
          <w:lang w:val="ru-RU"/>
        </w:rPr>
        <w:t>Посматрано по регионима, у 2014. години нижу стопу нез</w:t>
      </w:r>
      <w:r w:rsidR="004507B9" w:rsidRPr="00E0225E">
        <w:rPr>
          <w:rFonts w:cs="Times New Roman"/>
          <w:color w:val="auto"/>
          <w:sz w:val="22"/>
          <w:szCs w:val="22"/>
          <w:lang w:val="ru-RU"/>
        </w:rPr>
        <w:t>апослености од опште стопе имали су</w:t>
      </w:r>
      <w:r w:rsidRPr="00E0225E">
        <w:rPr>
          <w:rFonts w:cs="Times New Roman"/>
          <w:color w:val="auto"/>
          <w:sz w:val="22"/>
          <w:szCs w:val="22"/>
          <w:lang w:val="ru-RU"/>
        </w:rPr>
        <w:t xml:space="preserve"> Београдски регион (</w:t>
      </w:r>
      <w:r w:rsidRPr="00E0225E">
        <w:rPr>
          <w:rFonts w:cs="Times New Roman"/>
          <w:bCs/>
          <w:color w:val="auto"/>
          <w:sz w:val="22"/>
          <w:szCs w:val="22"/>
          <w:lang w:val="ru-RU"/>
        </w:rPr>
        <w:t>17,6%</w:t>
      </w:r>
      <w:r w:rsidRPr="00E0225E">
        <w:rPr>
          <w:rFonts w:cs="Times New Roman"/>
          <w:color w:val="auto"/>
          <w:sz w:val="22"/>
          <w:szCs w:val="22"/>
          <w:lang w:val="ru-RU"/>
        </w:rPr>
        <w:t>) и Регион Шумадије и Западне Србије (</w:t>
      </w:r>
      <w:r w:rsidRPr="00E0225E">
        <w:rPr>
          <w:rFonts w:cs="Times New Roman"/>
          <w:bCs/>
          <w:color w:val="auto"/>
          <w:sz w:val="22"/>
          <w:szCs w:val="22"/>
          <w:lang w:val="ru-RU"/>
        </w:rPr>
        <w:t>18,7%</w:t>
      </w:r>
      <w:r w:rsidR="001755DB" w:rsidRPr="00E0225E">
        <w:rPr>
          <w:rFonts w:cs="Times New Roman"/>
          <w:color w:val="auto"/>
          <w:sz w:val="22"/>
          <w:szCs w:val="22"/>
          <w:lang w:val="ru-RU"/>
        </w:rPr>
        <w:t xml:space="preserve">), док </w:t>
      </w:r>
      <w:r w:rsidR="004507B9" w:rsidRPr="00E0225E">
        <w:rPr>
          <w:rFonts w:cs="Times New Roman"/>
          <w:color w:val="auto"/>
          <w:sz w:val="22"/>
          <w:szCs w:val="22"/>
          <w:lang w:val="ru-RU"/>
        </w:rPr>
        <w:t xml:space="preserve">је </w:t>
      </w:r>
      <w:r w:rsidR="001755DB" w:rsidRPr="00E0225E">
        <w:rPr>
          <w:rFonts w:cs="Times New Roman"/>
          <w:color w:val="auto"/>
          <w:sz w:val="22"/>
          <w:szCs w:val="22"/>
          <w:lang w:val="ru-RU"/>
        </w:rPr>
        <w:t>Регион Јужне и Источне Србије</w:t>
      </w:r>
      <w:r w:rsidRPr="00E0225E">
        <w:rPr>
          <w:rFonts w:cs="Times New Roman"/>
          <w:color w:val="auto"/>
          <w:sz w:val="22"/>
          <w:szCs w:val="22"/>
          <w:lang w:val="ru-RU"/>
        </w:rPr>
        <w:t xml:space="preserve"> </w:t>
      </w:r>
      <w:r w:rsidRPr="00E0225E">
        <w:rPr>
          <w:rFonts w:eastAsia="MS Mincho" w:cs="Times New Roman"/>
          <w:bCs/>
          <w:color w:val="auto"/>
          <w:sz w:val="22"/>
          <w:szCs w:val="22"/>
          <w:lang w:val="ru-RU"/>
        </w:rPr>
        <w:t>има</w:t>
      </w:r>
      <w:r w:rsidR="004507B9" w:rsidRPr="00E0225E">
        <w:rPr>
          <w:rFonts w:eastAsia="MS Mincho" w:cs="Times New Roman"/>
          <w:bCs/>
          <w:color w:val="auto"/>
          <w:sz w:val="22"/>
          <w:szCs w:val="22"/>
          <w:lang w:val="ru-RU"/>
        </w:rPr>
        <w:t>о највишу</w:t>
      </w:r>
      <w:r w:rsidRPr="00E0225E">
        <w:rPr>
          <w:rFonts w:cs="Times New Roman"/>
          <w:color w:val="auto"/>
          <w:sz w:val="22"/>
          <w:szCs w:val="22"/>
          <w:lang w:val="ru-RU"/>
        </w:rPr>
        <w:t xml:space="preserve"> стопу незапослености (</w:t>
      </w:r>
      <w:r w:rsidRPr="00E0225E">
        <w:rPr>
          <w:rFonts w:cs="Times New Roman"/>
          <w:bCs/>
          <w:color w:val="auto"/>
          <w:sz w:val="22"/>
          <w:szCs w:val="22"/>
          <w:lang w:val="ru-RU"/>
        </w:rPr>
        <w:t>22,6</w:t>
      </w:r>
      <w:r w:rsidRPr="00E0225E">
        <w:rPr>
          <w:rFonts w:cs="Times New Roman"/>
          <w:bCs/>
          <w:color w:val="auto"/>
          <w:sz w:val="22"/>
          <w:szCs w:val="22"/>
          <w:lang w:val="sr-Latn-CS"/>
        </w:rPr>
        <w:t>%</w:t>
      </w:r>
      <w:r w:rsidRPr="00E0225E">
        <w:rPr>
          <w:rFonts w:cs="Times New Roman"/>
          <w:color w:val="auto"/>
          <w:sz w:val="22"/>
          <w:szCs w:val="22"/>
          <w:lang w:val="ru-RU"/>
        </w:rPr>
        <w:t>).</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t xml:space="preserve">У 2014. </w:t>
      </w:r>
      <w:proofErr w:type="gramStart"/>
      <w:r w:rsidRPr="00E0225E">
        <w:rPr>
          <w:rFonts w:cs="Times New Roman"/>
          <w:color w:val="auto"/>
          <w:sz w:val="22"/>
          <w:szCs w:val="22"/>
        </w:rPr>
        <w:t>г</w:t>
      </w:r>
      <w:r w:rsidRPr="00E0225E">
        <w:rPr>
          <w:rFonts w:cs="Times New Roman"/>
          <w:color w:val="auto"/>
          <w:sz w:val="22"/>
          <w:szCs w:val="22"/>
          <w:lang w:val="ru-RU"/>
        </w:rPr>
        <w:t>один</w:t>
      </w:r>
      <w:r w:rsidRPr="00E0225E">
        <w:rPr>
          <w:rFonts w:cs="Times New Roman"/>
          <w:color w:val="auto"/>
          <w:sz w:val="22"/>
          <w:szCs w:val="22"/>
        </w:rPr>
        <w:t>и</w:t>
      </w:r>
      <w:proofErr w:type="gramEnd"/>
      <w:r w:rsidRPr="00E0225E">
        <w:rPr>
          <w:rFonts w:cs="Times New Roman"/>
          <w:color w:val="auto"/>
          <w:sz w:val="22"/>
          <w:szCs w:val="22"/>
        </w:rPr>
        <w:t xml:space="preserve"> </w:t>
      </w:r>
      <w:r w:rsidRPr="00E0225E">
        <w:rPr>
          <w:rFonts w:cs="Times New Roman"/>
          <w:color w:val="auto"/>
          <w:sz w:val="22"/>
          <w:szCs w:val="22"/>
          <w:lang w:val="ru-RU"/>
        </w:rPr>
        <w:t>вишу стопу активности од опште стопе има</w:t>
      </w:r>
      <w:r w:rsidR="004507B9" w:rsidRPr="00E0225E">
        <w:rPr>
          <w:rFonts w:cs="Times New Roman"/>
          <w:color w:val="auto"/>
          <w:sz w:val="22"/>
          <w:szCs w:val="22"/>
          <w:lang w:val="ru-RU"/>
        </w:rPr>
        <w:t>ли су</w:t>
      </w:r>
      <w:r w:rsidRPr="00E0225E">
        <w:rPr>
          <w:rFonts w:cs="Times New Roman"/>
          <w:color w:val="auto"/>
          <w:sz w:val="22"/>
          <w:szCs w:val="22"/>
        </w:rPr>
        <w:t xml:space="preserve"> </w:t>
      </w:r>
      <w:r w:rsidRPr="00E0225E">
        <w:rPr>
          <w:rFonts w:cs="Times New Roman"/>
          <w:bCs/>
          <w:color w:val="auto"/>
          <w:sz w:val="22"/>
          <w:szCs w:val="22"/>
        </w:rPr>
        <w:t xml:space="preserve">Регион </w:t>
      </w:r>
      <w:r w:rsidRPr="00E0225E">
        <w:rPr>
          <w:rFonts w:eastAsia="MS Mincho" w:cs="Times New Roman"/>
          <w:bCs/>
          <w:color w:val="auto"/>
          <w:sz w:val="22"/>
          <w:szCs w:val="22"/>
        </w:rPr>
        <w:t>Шумадије и Западне Србије</w:t>
      </w:r>
      <w:r w:rsidRPr="00E0225E">
        <w:rPr>
          <w:rFonts w:cs="Times New Roman"/>
          <w:color w:val="auto"/>
          <w:sz w:val="22"/>
          <w:szCs w:val="22"/>
        </w:rPr>
        <w:t xml:space="preserve"> </w:t>
      </w:r>
      <w:r w:rsidRPr="00E0225E">
        <w:rPr>
          <w:rFonts w:cs="Times New Roman"/>
          <w:bCs/>
          <w:color w:val="auto"/>
          <w:sz w:val="22"/>
          <w:szCs w:val="22"/>
        </w:rPr>
        <w:t>(62,</w:t>
      </w:r>
      <w:r w:rsidRPr="00E0225E">
        <w:rPr>
          <w:rFonts w:cs="Times New Roman"/>
          <w:bCs/>
          <w:color w:val="auto"/>
          <w:sz w:val="22"/>
          <w:szCs w:val="22"/>
          <w:lang w:val="ru-RU"/>
        </w:rPr>
        <w:t>9</w:t>
      </w:r>
      <w:r w:rsidRPr="00E0225E">
        <w:rPr>
          <w:rFonts w:cs="Times New Roman"/>
          <w:bCs/>
          <w:color w:val="auto"/>
          <w:sz w:val="22"/>
          <w:szCs w:val="22"/>
        </w:rPr>
        <w:t xml:space="preserve">%) и Регион Војводине </w:t>
      </w:r>
      <w:r w:rsidRPr="00E0225E">
        <w:rPr>
          <w:rFonts w:cs="Times New Roman"/>
          <w:color w:val="auto"/>
          <w:sz w:val="22"/>
          <w:szCs w:val="22"/>
          <w:lang w:val="ru-RU"/>
        </w:rPr>
        <w:t>(</w:t>
      </w:r>
      <w:r w:rsidRPr="00E0225E">
        <w:rPr>
          <w:rFonts w:cs="Times New Roman"/>
          <w:bCs/>
          <w:color w:val="auto"/>
          <w:sz w:val="22"/>
          <w:szCs w:val="22"/>
        </w:rPr>
        <w:t>6</w:t>
      </w:r>
      <w:r w:rsidRPr="00E0225E">
        <w:rPr>
          <w:rFonts w:cs="Times New Roman"/>
          <w:bCs/>
          <w:color w:val="auto"/>
          <w:sz w:val="22"/>
          <w:szCs w:val="22"/>
          <w:lang w:val="ru-RU"/>
        </w:rPr>
        <w:t>1</w:t>
      </w:r>
      <w:r w:rsidRPr="00E0225E">
        <w:rPr>
          <w:rFonts w:cs="Times New Roman"/>
          <w:bCs/>
          <w:color w:val="auto"/>
          <w:sz w:val="22"/>
          <w:szCs w:val="22"/>
        </w:rPr>
        <w:t>,</w:t>
      </w:r>
      <w:r w:rsidRPr="00E0225E">
        <w:rPr>
          <w:rFonts w:cs="Times New Roman"/>
          <w:bCs/>
          <w:color w:val="auto"/>
          <w:sz w:val="22"/>
          <w:szCs w:val="22"/>
          <w:lang w:val="ru-RU"/>
        </w:rPr>
        <w:t>9</w:t>
      </w:r>
      <w:r w:rsidRPr="00E0225E">
        <w:rPr>
          <w:rFonts w:cs="Times New Roman"/>
          <w:bCs/>
          <w:color w:val="auto"/>
          <w:sz w:val="22"/>
          <w:szCs w:val="22"/>
        </w:rPr>
        <w:t>%</w:t>
      </w:r>
      <w:r w:rsidRPr="00E0225E">
        <w:rPr>
          <w:rFonts w:cs="Times New Roman"/>
          <w:color w:val="auto"/>
          <w:sz w:val="22"/>
          <w:szCs w:val="22"/>
          <w:lang w:val="ru-RU"/>
        </w:rPr>
        <w:t xml:space="preserve">), док </w:t>
      </w:r>
      <w:r w:rsidR="004507B9" w:rsidRPr="00E0225E">
        <w:rPr>
          <w:rFonts w:cs="Times New Roman"/>
          <w:color w:val="auto"/>
          <w:sz w:val="22"/>
          <w:szCs w:val="22"/>
          <w:lang w:val="ru-RU"/>
        </w:rPr>
        <w:t>је најнижа стопа</w:t>
      </w:r>
      <w:r w:rsidRPr="00E0225E">
        <w:rPr>
          <w:rFonts w:cs="Times New Roman"/>
          <w:color w:val="auto"/>
          <w:sz w:val="22"/>
          <w:szCs w:val="22"/>
          <w:lang w:val="ru-RU"/>
        </w:rPr>
        <w:t xml:space="preserve"> активности </w:t>
      </w:r>
      <w:r w:rsidR="004507B9" w:rsidRPr="00E0225E">
        <w:rPr>
          <w:rFonts w:cs="Times New Roman"/>
          <w:color w:val="auto"/>
          <w:sz w:val="22"/>
          <w:szCs w:val="22"/>
          <w:lang w:val="ru-RU"/>
        </w:rPr>
        <w:t>регистрована у</w:t>
      </w:r>
      <w:r w:rsidRPr="00E0225E">
        <w:rPr>
          <w:rFonts w:cs="Times New Roman"/>
          <w:color w:val="auto"/>
          <w:sz w:val="22"/>
          <w:szCs w:val="22"/>
          <w:lang w:val="ru-RU"/>
        </w:rPr>
        <w:t xml:space="preserve"> Регион</w:t>
      </w:r>
      <w:r w:rsidR="004507B9" w:rsidRPr="00E0225E">
        <w:rPr>
          <w:rFonts w:cs="Times New Roman"/>
          <w:color w:val="auto"/>
          <w:sz w:val="22"/>
          <w:szCs w:val="22"/>
          <w:lang w:val="ru-RU"/>
        </w:rPr>
        <w:t>у</w:t>
      </w:r>
      <w:r w:rsidRPr="00E0225E">
        <w:rPr>
          <w:rFonts w:cs="Times New Roman"/>
          <w:color w:val="auto"/>
          <w:sz w:val="22"/>
          <w:szCs w:val="22"/>
          <w:lang w:val="ru-RU"/>
        </w:rPr>
        <w:t xml:space="preserve"> Јужне и Источне Србије (</w:t>
      </w:r>
      <w:r w:rsidRPr="00E0225E">
        <w:rPr>
          <w:rFonts w:cs="Times New Roman"/>
          <w:bCs/>
          <w:color w:val="auto"/>
          <w:sz w:val="22"/>
          <w:szCs w:val="22"/>
        </w:rPr>
        <w:t>60,</w:t>
      </w:r>
      <w:r w:rsidRPr="00E0225E">
        <w:rPr>
          <w:rFonts w:cs="Times New Roman"/>
          <w:bCs/>
          <w:color w:val="auto"/>
          <w:sz w:val="22"/>
          <w:szCs w:val="22"/>
          <w:lang w:val="ru-RU"/>
        </w:rPr>
        <w:t>5</w:t>
      </w:r>
      <w:r w:rsidRPr="00E0225E">
        <w:rPr>
          <w:rFonts w:cs="Times New Roman"/>
          <w:bCs/>
          <w:color w:val="auto"/>
          <w:sz w:val="22"/>
          <w:szCs w:val="22"/>
        </w:rPr>
        <w:t>%</w:t>
      </w:r>
      <w:r w:rsidRPr="00E0225E">
        <w:rPr>
          <w:rFonts w:cs="Times New Roman"/>
          <w:color w:val="auto"/>
          <w:sz w:val="22"/>
          <w:szCs w:val="22"/>
          <w:lang w:val="ru-RU"/>
        </w:rPr>
        <w:t xml:space="preserve">). </w:t>
      </w:r>
    </w:p>
    <w:p w:rsidR="00292809" w:rsidRPr="00E0225E" w:rsidRDefault="00C80E05" w:rsidP="00C80E05">
      <w:pPr>
        <w:pStyle w:val="Default"/>
        <w:jc w:val="both"/>
        <w:rPr>
          <w:rFonts w:cs="Times New Roman"/>
          <w:color w:val="auto"/>
          <w:sz w:val="22"/>
          <w:szCs w:val="22"/>
          <w:lang w:val="sr-Cyrl-CS"/>
        </w:rPr>
      </w:pPr>
      <w:r w:rsidRPr="00E0225E">
        <w:rPr>
          <w:rFonts w:cs="Times New Roman"/>
          <w:color w:val="auto"/>
          <w:sz w:val="22"/>
          <w:szCs w:val="22"/>
        </w:rPr>
        <w:tab/>
      </w:r>
    </w:p>
    <w:p w:rsidR="00C80E05" w:rsidRPr="00E0225E" w:rsidRDefault="00C80E05" w:rsidP="00C80E05">
      <w:pPr>
        <w:pStyle w:val="Default"/>
        <w:numPr>
          <w:ilvl w:val="0"/>
          <w:numId w:val="32"/>
        </w:numPr>
        <w:jc w:val="both"/>
        <w:rPr>
          <w:rFonts w:cs="Times New Roman"/>
          <w:b/>
          <w:color w:val="auto"/>
          <w:sz w:val="22"/>
          <w:szCs w:val="22"/>
          <w:lang w:val="ru-RU"/>
        </w:rPr>
      </w:pPr>
      <w:r w:rsidRPr="00E0225E">
        <w:rPr>
          <w:rFonts w:cs="Times New Roman"/>
          <w:b/>
          <w:color w:val="auto"/>
          <w:sz w:val="22"/>
          <w:szCs w:val="22"/>
          <w:lang w:val="ru-RU"/>
        </w:rPr>
        <w:t>Положај жена на тржишту рада</w:t>
      </w:r>
    </w:p>
    <w:p w:rsidR="00C80E05" w:rsidRPr="00E0225E" w:rsidRDefault="00C80E05" w:rsidP="00C80E05">
      <w:pPr>
        <w:pStyle w:val="Default"/>
        <w:jc w:val="both"/>
        <w:rPr>
          <w:rFonts w:cs="Times New Roman"/>
          <w:b/>
          <w:color w:val="auto"/>
          <w:sz w:val="22"/>
          <w:szCs w:val="22"/>
          <w:lang w:val="ru-RU"/>
        </w:rPr>
      </w:pP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t xml:space="preserve">Незапосленост жена у Републици Србији израженија је од незапослености мушкараца. Разлике у стопама активности и запослености код жена и мушкараца и даље су </w:t>
      </w:r>
      <w:r w:rsidR="00011D28" w:rsidRPr="00E0225E">
        <w:rPr>
          <w:rFonts w:cs="Times New Roman"/>
          <w:color w:val="auto"/>
          <w:sz w:val="22"/>
          <w:szCs w:val="22"/>
          <w:lang w:val="ru-RU"/>
        </w:rPr>
        <w:t xml:space="preserve">присутне. </w:t>
      </w:r>
    </w:p>
    <w:p w:rsidR="00C80E05" w:rsidRPr="00E0225E" w:rsidRDefault="00C80E05" w:rsidP="00011D28">
      <w:pPr>
        <w:pStyle w:val="Default"/>
        <w:ind w:firstLine="720"/>
        <w:jc w:val="both"/>
        <w:rPr>
          <w:rFonts w:cs="Times New Roman"/>
          <w:color w:val="auto"/>
          <w:sz w:val="22"/>
          <w:szCs w:val="22"/>
          <w:lang w:val="ru-RU"/>
        </w:rPr>
      </w:pPr>
      <w:r w:rsidRPr="00E0225E">
        <w:rPr>
          <w:rFonts w:cs="Times New Roman"/>
          <w:color w:val="auto"/>
          <w:sz w:val="22"/>
          <w:szCs w:val="22"/>
          <w:lang w:val="ru-RU"/>
        </w:rPr>
        <w:t xml:space="preserve">У 2014. години забележен је раст стопе активности жена за 0,6 процентних поена. </w:t>
      </w:r>
    </w:p>
    <w:p w:rsidR="00C80E05" w:rsidRPr="00E0225E" w:rsidRDefault="00C80E05" w:rsidP="0024679C">
      <w:pPr>
        <w:pStyle w:val="Default"/>
        <w:ind w:firstLine="708"/>
        <w:jc w:val="center"/>
        <w:rPr>
          <w:rFonts w:cs="Times New Roman"/>
          <w:i/>
          <w:color w:val="auto"/>
          <w:sz w:val="22"/>
          <w:szCs w:val="22"/>
          <w:lang w:val="sr-Cyrl-CS"/>
        </w:rPr>
      </w:pPr>
      <w:r w:rsidRPr="00E0225E">
        <w:rPr>
          <w:rFonts w:cs="Times New Roman"/>
          <w:b/>
          <w:i/>
          <w:color w:val="auto"/>
          <w:sz w:val="22"/>
          <w:szCs w:val="22"/>
          <w:lang w:val="ru-RU"/>
        </w:rPr>
        <w:t xml:space="preserve">Табела </w:t>
      </w:r>
      <w:r w:rsidRPr="00E0225E">
        <w:rPr>
          <w:rFonts w:cs="Times New Roman"/>
          <w:b/>
          <w:i/>
          <w:color w:val="auto"/>
          <w:sz w:val="22"/>
          <w:szCs w:val="22"/>
          <w:lang w:val="sr-Latn-CS"/>
        </w:rPr>
        <w:t>3</w:t>
      </w:r>
      <w:r w:rsidRPr="00E0225E">
        <w:rPr>
          <w:rFonts w:cs="Times New Roman"/>
          <w:b/>
          <w:i/>
          <w:color w:val="auto"/>
          <w:sz w:val="22"/>
          <w:szCs w:val="22"/>
          <w:lang w:val="ru-RU"/>
        </w:rPr>
        <w:t>.</w:t>
      </w:r>
      <w:r w:rsidRPr="00E0225E">
        <w:rPr>
          <w:rFonts w:cs="Times New Roman"/>
          <w:i/>
          <w:color w:val="auto"/>
          <w:sz w:val="22"/>
          <w:szCs w:val="22"/>
          <w:lang w:val="ru-RU"/>
        </w:rPr>
        <w:t xml:space="preserve"> Основни индикатори тржишта рада према полу</w:t>
      </w:r>
      <w:r w:rsidRPr="00E0225E">
        <w:rPr>
          <w:rFonts w:cs="Times New Roman"/>
          <w:i/>
          <w:color w:val="auto"/>
          <w:sz w:val="22"/>
          <w:szCs w:val="22"/>
          <w:lang w:val="sr-Latn-CS"/>
        </w:rPr>
        <w:t xml:space="preserve">, </w:t>
      </w:r>
      <w:r w:rsidRPr="00E0225E">
        <w:rPr>
          <w:rFonts w:cs="Times New Roman"/>
          <w:i/>
          <w:color w:val="auto"/>
          <w:sz w:val="22"/>
          <w:szCs w:val="22"/>
          <w:lang w:val="ru-RU"/>
        </w:rPr>
        <w:t xml:space="preserve">становништво 15-64, </w:t>
      </w:r>
      <w:r w:rsidRPr="00E0225E">
        <w:rPr>
          <w:rFonts w:cs="Times New Roman"/>
          <w:i/>
          <w:color w:val="auto"/>
          <w:sz w:val="22"/>
          <w:szCs w:val="22"/>
          <w:lang w:val="sr-Cyrl-CS"/>
        </w:rPr>
        <w:t>АРС</w:t>
      </w:r>
      <w:r w:rsidRPr="00E0225E">
        <w:rPr>
          <w:rFonts w:cs="Times New Roman"/>
          <w:i/>
          <w:color w:val="auto"/>
          <w:sz w:val="22"/>
          <w:szCs w:val="22"/>
          <w:lang w:val="ru-RU"/>
        </w:rPr>
        <w:t>(РЗС)</w:t>
      </w:r>
    </w:p>
    <w:tbl>
      <w:tblPr>
        <w:tblW w:w="6902"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0"/>
        <w:gridCol w:w="1651"/>
        <w:gridCol w:w="1651"/>
      </w:tblGrid>
      <w:tr w:rsidR="00C80E05" w:rsidRPr="00E0225E" w:rsidTr="00C80E05">
        <w:trPr>
          <w:trHeight w:val="386"/>
          <w:jc w:val="center"/>
        </w:trPr>
        <w:tc>
          <w:tcPr>
            <w:tcW w:w="3600" w:type="dxa"/>
            <w:tcBorders>
              <w:bottom w:val="single" w:sz="4" w:space="0" w:color="auto"/>
            </w:tcBorders>
            <w:shd w:val="clear" w:color="auto" w:fill="auto"/>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 xml:space="preserve">Стопе , старосна </w:t>
            </w:r>
            <w:r w:rsidRPr="00E0225E">
              <w:rPr>
                <w:rFonts w:cs="Times New Roman"/>
                <w:b/>
                <w:bCs/>
                <w:color w:val="auto"/>
                <w:sz w:val="22"/>
                <w:szCs w:val="22"/>
              </w:rPr>
              <w:t>категорија</w:t>
            </w:r>
            <w:r w:rsidRPr="00E0225E">
              <w:rPr>
                <w:rFonts w:cs="Times New Roman"/>
                <w:b/>
                <w:color w:val="auto"/>
                <w:sz w:val="22"/>
                <w:szCs w:val="22"/>
              </w:rPr>
              <w:t xml:space="preserve">  15-64 </w:t>
            </w:r>
          </w:p>
        </w:tc>
        <w:tc>
          <w:tcPr>
            <w:tcW w:w="1651" w:type="dxa"/>
            <w:tcBorders>
              <w:bottom w:val="single" w:sz="4" w:space="0" w:color="auto"/>
            </w:tcBorders>
            <w:shd w:val="clear" w:color="auto" w:fill="auto"/>
            <w:vAlign w:val="center"/>
          </w:tcPr>
          <w:p w:rsidR="00C80E05" w:rsidRPr="00E0225E" w:rsidRDefault="00C80E05" w:rsidP="00C80E05">
            <w:pPr>
              <w:pStyle w:val="Default"/>
              <w:jc w:val="center"/>
              <w:rPr>
                <w:rFonts w:cs="Times New Roman"/>
                <w:b/>
                <w:bCs/>
                <w:color w:val="auto"/>
                <w:sz w:val="22"/>
                <w:szCs w:val="22"/>
                <w:lang w:val="ru-RU"/>
              </w:rPr>
            </w:pPr>
            <w:r w:rsidRPr="00E0225E">
              <w:rPr>
                <w:rFonts w:cs="Times New Roman"/>
                <w:b/>
                <w:bCs/>
                <w:color w:val="auto"/>
                <w:sz w:val="22"/>
                <w:szCs w:val="22"/>
                <w:lang w:val="ru-RU"/>
              </w:rPr>
              <w:t>2013. година</w:t>
            </w:r>
          </w:p>
        </w:tc>
        <w:tc>
          <w:tcPr>
            <w:tcW w:w="1651" w:type="dxa"/>
            <w:tcBorders>
              <w:bottom w:val="single" w:sz="4" w:space="0" w:color="auto"/>
            </w:tcBorders>
            <w:shd w:val="clear" w:color="auto" w:fill="auto"/>
            <w:vAlign w:val="center"/>
          </w:tcPr>
          <w:p w:rsidR="00C80E05" w:rsidRPr="00E0225E" w:rsidRDefault="00C80E05" w:rsidP="00C80E05">
            <w:pPr>
              <w:pStyle w:val="Default"/>
              <w:jc w:val="center"/>
              <w:rPr>
                <w:rFonts w:cs="Times New Roman"/>
                <w:b/>
                <w:color w:val="auto"/>
                <w:sz w:val="22"/>
                <w:szCs w:val="22"/>
                <w:lang w:val="ru-RU"/>
              </w:rPr>
            </w:pPr>
            <w:r w:rsidRPr="00E0225E">
              <w:rPr>
                <w:rFonts w:cs="Times New Roman"/>
                <w:b/>
                <w:color w:val="auto"/>
                <w:sz w:val="22"/>
                <w:szCs w:val="22"/>
                <w:lang w:val="ru-RU"/>
              </w:rPr>
              <w:t>2014.</w:t>
            </w:r>
            <w:r w:rsidRPr="00E0225E">
              <w:rPr>
                <w:rFonts w:cs="Times New Roman"/>
                <w:b/>
                <w:bCs/>
                <w:color w:val="auto"/>
                <w:sz w:val="22"/>
                <w:szCs w:val="22"/>
                <w:lang w:val="ru-RU"/>
              </w:rPr>
              <w:t xml:space="preserve"> година</w:t>
            </w:r>
          </w:p>
        </w:tc>
      </w:tr>
      <w:tr w:rsidR="00C80E05" w:rsidRPr="00E0225E" w:rsidTr="00C80E05">
        <w:trPr>
          <w:trHeight w:val="386"/>
          <w:jc w:val="center"/>
        </w:trPr>
        <w:tc>
          <w:tcPr>
            <w:tcW w:w="3600" w:type="dxa"/>
            <w:shd w:val="clear" w:color="auto" w:fill="auto"/>
            <w:vAlign w:val="center"/>
          </w:tcPr>
          <w:p w:rsidR="00C80E05" w:rsidRPr="00E0225E" w:rsidRDefault="00C80E05" w:rsidP="00C80E05">
            <w:pPr>
              <w:pStyle w:val="Default"/>
              <w:jc w:val="both"/>
              <w:rPr>
                <w:rFonts w:cs="Times New Roman"/>
                <w:b/>
                <w:color w:val="auto"/>
                <w:sz w:val="22"/>
                <w:szCs w:val="22"/>
                <w:lang w:val="ru-RU"/>
              </w:rPr>
            </w:pPr>
            <w:r w:rsidRPr="00E0225E">
              <w:rPr>
                <w:rFonts w:cs="Times New Roman"/>
                <w:b/>
                <w:color w:val="auto"/>
                <w:sz w:val="22"/>
                <w:szCs w:val="22"/>
                <w:lang w:val="ru-RU"/>
              </w:rPr>
              <w:t>Жене</w:t>
            </w:r>
          </w:p>
        </w:tc>
        <w:tc>
          <w:tcPr>
            <w:tcW w:w="1651" w:type="dxa"/>
            <w:shd w:val="clear" w:color="auto" w:fill="auto"/>
            <w:vAlign w:val="bottom"/>
          </w:tcPr>
          <w:p w:rsidR="00C80E05" w:rsidRPr="00E0225E" w:rsidRDefault="00C80E05" w:rsidP="00C80E05">
            <w:pPr>
              <w:pStyle w:val="Default"/>
              <w:jc w:val="center"/>
              <w:rPr>
                <w:rFonts w:cs="Times New Roman"/>
                <w:color w:val="auto"/>
                <w:sz w:val="22"/>
                <w:szCs w:val="22"/>
                <w:lang w:val="ru-RU"/>
              </w:rPr>
            </w:pPr>
          </w:p>
        </w:tc>
        <w:tc>
          <w:tcPr>
            <w:tcW w:w="1651" w:type="dxa"/>
            <w:shd w:val="clear" w:color="auto" w:fill="auto"/>
            <w:vAlign w:val="bottom"/>
          </w:tcPr>
          <w:p w:rsidR="00C80E05" w:rsidRPr="00E0225E" w:rsidRDefault="00C80E05" w:rsidP="00C80E05">
            <w:pPr>
              <w:pStyle w:val="Default"/>
              <w:jc w:val="center"/>
              <w:rPr>
                <w:rFonts w:cs="Times New Roman"/>
                <w:color w:val="auto"/>
                <w:sz w:val="22"/>
                <w:szCs w:val="22"/>
                <w:lang w:val="ru-RU"/>
              </w:rPr>
            </w:pPr>
          </w:p>
        </w:tc>
      </w:tr>
      <w:tr w:rsidR="00C80E05" w:rsidRPr="00E0225E" w:rsidTr="00C80E05">
        <w:trPr>
          <w:trHeight w:val="241"/>
          <w:jc w:val="center"/>
        </w:trPr>
        <w:tc>
          <w:tcPr>
            <w:tcW w:w="3600" w:type="dxa"/>
            <w:vAlign w:val="center"/>
          </w:tcPr>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Стопа активности</w:t>
            </w:r>
          </w:p>
        </w:tc>
        <w:tc>
          <w:tcPr>
            <w:tcW w:w="1651" w:type="dxa"/>
            <w:vAlign w:val="bottom"/>
          </w:tcPr>
          <w:p w:rsidR="00C80E05" w:rsidRPr="00E0225E" w:rsidRDefault="00C80E05" w:rsidP="00C80E05">
            <w:pPr>
              <w:pStyle w:val="Default"/>
              <w:jc w:val="center"/>
              <w:rPr>
                <w:rFonts w:cs="Times New Roman"/>
                <w:color w:val="auto"/>
                <w:sz w:val="22"/>
                <w:szCs w:val="22"/>
                <w:lang w:val="ru-RU"/>
              </w:rPr>
            </w:pPr>
            <w:r w:rsidRPr="00E0225E">
              <w:rPr>
                <w:rFonts w:cs="Times New Roman"/>
                <w:color w:val="auto"/>
                <w:sz w:val="22"/>
                <w:szCs w:val="22"/>
                <w:lang w:val="ru-RU"/>
              </w:rPr>
              <w:t>53,2 %</w:t>
            </w:r>
          </w:p>
        </w:tc>
        <w:tc>
          <w:tcPr>
            <w:tcW w:w="1651" w:type="dxa"/>
            <w:vAlign w:val="bottom"/>
          </w:tcPr>
          <w:p w:rsidR="00C80E05" w:rsidRPr="00E0225E" w:rsidRDefault="00C80E05" w:rsidP="00C80E05">
            <w:pPr>
              <w:pStyle w:val="Default"/>
              <w:jc w:val="center"/>
              <w:rPr>
                <w:rFonts w:cs="Times New Roman"/>
                <w:color w:val="auto"/>
                <w:sz w:val="22"/>
                <w:szCs w:val="22"/>
                <w:lang w:val="ru-RU"/>
              </w:rPr>
            </w:pPr>
            <w:r w:rsidRPr="00E0225E">
              <w:rPr>
                <w:rFonts w:cs="Times New Roman"/>
                <w:color w:val="auto"/>
                <w:sz w:val="22"/>
                <w:szCs w:val="22"/>
                <w:lang w:val="ru-RU"/>
              </w:rPr>
              <w:t>53,8 %</w:t>
            </w:r>
          </w:p>
        </w:tc>
      </w:tr>
      <w:tr w:rsidR="00C80E05" w:rsidRPr="00E0225E" w:rsidTr="00C80E05">
        <w:trPr>
          <w:trHeight w:val="241"/>
          <w:jc w:val="center"/>
        </w:trPr>
        <w:tc>
          <w:tcPr>
            <w:tcW w:w="3600" w:type="dxa"/>
            <w:vAlign w:val="center"/>
          </w:tcPr>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Стопа запослености</w:t>
            </w:r>
          </w:p>
        </w:tc>
        <w:tc>
          <w:tcPr>
            <w:tcW w:w="1651" w:type="dxa"/>
            <w:vAlign w:val="bottom"/>
          </w:tcPr>
          <w:p w:rsidR="00C80E05" w:rsidRPr="00E0225E" w:rsidRDefault="00C80E05" w:rsidP="00C80E05">
            <w:pPr>
              <w:pStyle w:val="Default"/>
              <w:jc w:val="center"/>
              <w:rPr>
                <w:rFonts w:cs="Times New Roman"/>
                <w:color w:val="auto"/>
                <w:sz w:val="22"/>
                <w:szCs w:val="22"/>
                <w:lang w:val="ru-RU"/>
              </w:rPr>
            </w:pPr>
            <w:r w:rsidRPr="00E0225E">
              <w:rPr>
                <w:rFonts w:cs="Times New Roman"/>
                <w:color w:val="auto"/>
                <w:sz w:val="22"/>
                <w:szCs w:val="22"/>
                <w:lang w:val="ru-RU"/>
              </w:rPr>
              <w:t>40,1 %</w:t>
            </w:r>
          </w:p>
        </w:tc>
        <w:tc>
          <w:tcPr>
            <w:tcW w:w="1651" w:type="dxa"/>
            <w:vAlign w:val="bottom"/>
          </w:tcPr>
          <w:p w:rsidR="00C80E05" w:rsidRPr="00E0225E" w:rsidRDefault="00C80E05" w:rsidP="00C80E05">
            <w:pPr>
              <w:pStyle w:val="Default"/>
              <w:jc w:val="center"/>
              <w:rPr>
                <w:rFonts w:cs="Times New Roman"/>
                <w:color w:val="auto"/>
                <w:sz w:val="22"/>
                <w:szCs w:val="22"/>
                <w:lang w:val="ru-RU"/>
              </w:rPr>
            </w:pPr>
            <w:r w:rsidRPr="00E0225E">
              <w:rPr>
                <w:rFonts w:cs="Times New Roman"/>
                <w:color w:val="auto"/>
                <w:sz w:val="22"/>
                <w:szCs w:val="22"/>
                <w:lang w:val="ru-RU"/>
              </w:rPr>
              <w:t>42,9 %</w:t>
            </w:r>
          </w:p>
        </w:tc>
      </w:tr>
      <w:tr w:rsidR="00C80E05" w:rsidRPr="00E0225E" w:rsidTr="00C80E05">
        <w:trPr>
          <w:trHeight w:val="70"/>
          <w:jc w:val="center"/>
        </w:trPr>
        <w:tc>
          <w:tcPr>
            <w:tcW w:w="3600" w:type="dxa"/>
            <w:vAlign w:val="center"/>
          </w:tcPr>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Стопа незапослености</w:t>
            </w:r>
          </w:p>
        </w:tc>
        <w:tc>
          <w:tcPr>
            <w:tcW w:w="1651" w:type="dxa"/>
            <w:vAlign w:val="bottom"/>
          </w:tcPr>
          <w:p w:rsidR="00C80E05" w:rsidRPr="00E0225E" w:rsidRDefault="00C80E05" w:rsidP="00C80E05">
            <w:pPr>
              <w:pStyle w:val="Default"/>
              <w:jc w:val="center"/>
              <w:rPr>
                <w:rFonts w:cs="Times New Roman"/>
                <w:color w:val="auto"/>
                <w:sz w:val="22"/>
                <w:szCs w:val="22"/>
                <w:lang w:val="ru-RU"/>
              </w:rPr>
            </w:pPr>
            <w:r w:rsidRPr="00E0225E">
              <w:rPr>
                <w:rFonts w:cs="Times New Roman"/>
                <w:color w:val="auto"/>
                <w:sz w:val="22"/>
                <w:szCs w:val="22"/>
                <w:lang w:val="ru-RU"/>
              </w:rPr>
              <w:t>24,7 %</w:t>
            </w:r>
          </w:p>
        </w:tc>
        <w:tc>
          <w:tcPr>
            <w:tcW w:w="1651" w:type="dxa"/>
            <w:vAlign w:val="bottom"/>
          </w:tcPr>
          <w:p w:rsidR="00C80E05" w:rsidRPr="00E0225E" w:rsidRDefault="00C80E05" w:rsidP="00C80E05">
            <w:pPr>
              <w:pStyle w:val="Default"/>
              <w:jc w:val="center"/>
              <w:rPr>
                <w:rFonts w:cs="Times New Roman"/>
                <w:color w:val="auto"/>
                <w:sz w:val="22"/>
                <w:szCs w:val="22"/>
                <w:lang w:val="ru-RU"/>
              </w:rPr>
            </w:pPr>
            <w:r w:rsidRPr="00E0225E">
              <w:rPr>
                <w:rFonts w:cs="Times New Roman"/>
                <w:color w:val="auto"/>
                <w:sz w:val="22"/>
                <w:szCs w:val="22"/>
                <w:lang w:val="ru-RU"/>
              </w:rPr>
              <w:t>20,4 %</w:t>
            </w:r>
          </w:p>
        </w:tc>
      </w:tr>
      <w:tr w:rsidR="00C80E05" w:rsidRPr="00E0225E" w:rsidTr="00C80E05">
        <w:trPr>
          <w:trHeight w:val="70"/>
          <w:jc w:val="center"/>
        </w:trPr>
        <w:tc>
          <w:tcPr>
            <w:tcW w:w="3600" w:type="dxa"/>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lang w:val="ru-RU"/>
              </w:rPr>
              <w:t>Муш</w:t>
            </w:r>
            <w:r w:rsidRPr="00E0225E">
              <w:rPr>
                <w:rFonts w:cs="Times New Roman"/>
                <w:b/>
                <w:color w:val="auto"/>
                <w:sz w:val="22"/>
                <w:szCs w:val="22"/>
              </w:rPr>
              <w:t>карци</w:t>
            </w:r>
          </w:p>
        </w:tc>
        <w:tc>
          <w:tcPr>
            <w:tcW w:w="1651" w:type="dxa"/>
            <w:vAlign w:val="bottom"/>
          </w:tcPr>
          <w:p w:rsidR="00C80E05" w:rsidRPr="00E0225E" w:rsidRDefault="00C80E05" w:rsidP="00C80E05">
            <w:pPr>
              <w:pStyle w:val="Default"/>
              <w:jc w:val="center"/>
              <w:rPr>
                <w:rFonts w:cs="Times New Roman"/>
                <w:color w:val="auto"/>
                <w:sz w:val="22"/>
                <w:szCs w:val="22"/>
              </w:rPr>
            </w:pPr>
          </w:p>
        </w:tc>
        <w:tc>
          <w:tcPr>
            <w:tcW w:w="1651" w:type="dxa"/>
            <w:vAlign w:val="bottom"/>
          </w:tcPr>
          <w:p w:rsidR="00C80E05" w:rsidRPr="00E0225E" w:rsidRDefault="00C80E05" w:rsidP="00C80E05">
            <w:pPr>
              <w:pStyle w:val="Default"/>
              <w:jc w:val="center"/>
              <w:rPr>
                <w:rFonts w:cs="Times New Roman"/>
                <w:color w:val="auto"/>
                <w:sz w:val="22"/>
                <w:szCs w:val="22"/>
              </w:rPr>
            </w:pPr>
          </w:p>
        </w:tc>
      </w:tr>
      <w:tr w:rsidR="00C80E05" w:rsidRPr="00E0225E" w:rsidTr="00C80E05">
        <w:trPr>
          <w:trHeight w:val="241"/>
          <w:jc w:val="center"/>
        </w:trPr>
        <w:tc>
          <w:tcPr>
            <w:tcW w:w="3600"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 активности</w:t>
            </w:r>
          </w:p>
        </w:tc>
        <w:tc>
          <w:tcPr>
            <w:tcW w:w="1651" w:type="dxa"/>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70,2 %</w:t>
            </w:r>
          </w:p>
        </w:tc>
        <w:tc>
          <w:tcPr>
            <w:tcW w:w="1651" w:type="dxa"/>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69,9 %</w:t>
            </w:r>
          </w:p>
        </w:tc>
      </w:tr>
      <w:tr w:rsidR="00C80E05" w:rsidRPr="00E0225E" w:rsidTr="00C80E05">
        <w:trPr>
          <w:trHeight w:val="241"/>
          <w:jc w:val="center"/>
        </w:trPr>
        <w:tc>
          <w:tcPr>
            <w:tcW w:w="3600"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 запослености</w:t>
            </w:r>
          </w:p>
        </w:tc>
        <w:tc>
          <w:tcPr>
            <w:tcW w:w="1651" w:type="dxa"/>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54,9 %</w:t>
            </w:r>
          </w:p>
        </w:tc>
        <w:tc>
          <w:tcPr>
            <w:tcW w:w="1651" w:type="dxa"/>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56,5 %</w:t>
            </w:r>
          </w:p>
        </w:tc>
      </w:tr>
      <w:tr w:rsidR="00C80E05" w:rsidRPr="00E0225E" w:rsidTr="00C80E05">
        <w:trPr>
          <w:trHeight w:val="241"/>
          <w:jc w:val="center"/>
        </w:trPr>
        <w:tc>
          <w:tcPr>
            <w:tcW w:w="3600"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 незапослености</w:t>
            </w:r>
          </w:p>
        </w:tc>
        <w:tc>
          <w:tcPr>
            <w:tcW w:w="1651" w:type="dxa"/>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21,7 %</w:t>
            </w:r>
          </w:p>
        </w:tc>
        <w:tc>
          <w:tcPr>
            <w:tcW w:w="1651" w:type="dxa"/>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19,2 %</w:t>
            </w:r>
          </w:p>
        </w:tc>
      </w:tr>
    </w:tbl>
    <w:p w:rsidR="00C321B5" w:rsidRPr="00E0225E" w:rsidRDefault="00C321B5" w:rsidP="00C321B5">
      <w:pPr>
        <w:pStyle w:val="Default"/>
        <w:ind w:left="708" w:firstLine="708"/>
        <w:jc w:val="both"/>
        <w:rPr>
          <w:rFonts w:cs="Times New Roman"/>
          <w:color w:val="auto"/>
          <w:sz w:val="20"/>
          <w:szCs w:val="20"/>
        </w:rPr>
      </w:pPr>
      <w:r w:rsidRPr="00E0225E">
        <w:rPr>
          <w:rFonts w:cs="Times New Roman"/>
          <w:color w:val="auto"/>
          <w:sz w:val="20"/>
          <w:szCs w:val="20"/>
          <w:lang w:val="ru-RU"/>
        </w:rPr>
        <w:t>Извор: АРС</w:t>
      </w:r>
      <w:r w:rsidR="000E46AE" w:rsidRPr="00E0225E">
        <w:rPr>
          <w:rFonts w:cs="Times New Roman"/>
          <w:color w:val="auto"/>
          <w:sz w:val="20"/>
          <w:szCs w:val="20"/>
        </w:rPr>
        <w:t>, Републички завод за статистику</w:t>
      </w:r>
    </w:p>
    <w:p w:rsidR="00C80E05" w:rsidRPr="00E0225E" w:rsidRDefault="00C80E05" w:rsidP="00C80E05">
      <w:pPr>
        <w:pStyle w:val="Default"/>
        <w:ind w:firstLine="720"/>
        <w:jc w:val="both"/>
        <w:rPr>
          <w:rFonts w:cs="Times New Roman"/>
          <w:color w:val="auto"/>
          <w:sz w:val="22"/>
          <w:szCs w:val="22"/>
          <w:lang w:val="ru-RU"/>
        </w:rPr>
      </w:pP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t xml:space="preserve">Стопа запослености жена од 42,9% је и даље значајно нижа од стопе запослености мушкараца 56,5%, односно разлика у стопама запослености између мушкараца и жена старости 15-64 у 2014. години износи 13,6 процентних поена. </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t xml:space="preserve">У периоду 2013.- 2014. године забележен је раст стопе запослености жена за 2,8 процентних поена (са 40,1 на 42,9%). </w:t>
      </w: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ab/>
        <w:t xml:space="preserve">Стопа незапослености жена је у 2014. години 20,4%, а мушкараца 19,2%, што представља разлику од 1,2 процентна поена. </w:t>
      </w:r>
    </w:p>
    <w:p w:rsidR="00C80E05" w:rsidRPr="00E0225E" w:rsidRDefault="00C80E05" w:rsidP="00C80E05">
      <w:pPr>
        <w:pStyle w:val="Default"/>
        <w:jc w:val="both"/>
        <w:rPr>
          <w:rFonts w:cs="Times New Roman"/>
          <w:color w:val="auto"/>
          <w:sz w:val="22"/>
          <w:szCs w:val="22"/>
          <w:lang w:val="sr-Latn-CS"/>
        </w:rPr>
      </w:pPr>
      <w:r w:rsidRPr="00E0225E">
        <w:rPr>
          <w:rFonts w:cs="Times New Roman"/>
          <w:color w:val="auto"/>
          <w:sz w:val="22"/>
          <w:szCs w:val="22"/>
          <w:lang w:val="ru-RU"/>
        </w:rPr>
        <w:tab/>
        <w:t>У периоду 2013.- 2014. године дошло је до пада стопе незапослености жена за 4,3 процентна поена (са 24,7% на 20,4%).</w:t>
      </w: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lang w:val="ru-RU"/>
        </w:rPr>
        <w:tab/>
        <w:t xml:space="preserve">Упоређивањем разлика у индикаторима за жене и мушкарце за 2013. и 2014. </w:t>
      </w:r>
      <w:proofErr w:type="gramStart"/>
      <w:r w:rsidRPr="00E0225E">
        <w:rPr>
          <w:rFonts w:cs="Times New Roman"/>
          <w:color w:val="auto"/>
          <w:sz w:val="22"/>
          <w:szCs w:val="22"/>
        </w:rPr>
        <w:t>годину</w:t>
      </w:r>
      <w:proofErr w:type="gramEnd"/>
      <w:r w:rsidRPr="00E0225E">
        <w:rPr>
          <w:rFonts w:cs="Times New Roman"/>
          <w:color w:val="auto"/>
          <w:sz w:val="22"/>
          <w:szCs w:val="22"/>
        </w:rPr>
        <w:t xml:space="preserve"> може се закључити да су разлике смањене. </w:t>
      </w:r>
    </w:p>
    <w:p w:rsidR="00C80E05" w:rsidRPr="00E0225E" w:rsidRDefault="00C80E05" w:rsidP="00C80E05">
      <w:pPr>
        <w:pStyle w:val="Default"/>
        <w:jc w:val="both"/>
        <w:rPr>
          <w:rFonts w:cs="Times New Roman"/>
          <w:color w:val="auto"/>
          <w:sz w:val="22"/>
          <w:szCs w:val="22"/>
        </w:rPr>
      </w:pPr>
    </w:p>
    <w:p w:rsidR="00C80E05" w:rsidRPr="00E0225E" w:rsidRDefault="00C80E05" w:rsidP="00C80E05">
      <w:pPr>
        <w:pStyle w:val="Default"/>
        <w:numPr>
          <w:ilvl w:val="0"/>
          <w:numId w:val="32"/>
        </w:numPr>
        <w:jc w:val="both"/>
        <w:rPr>
          <w:rFonts w:cs="Times New Roman"/>
          <w:b/>
          <w:bCs/>
          <w:iCs/>
          <w:color w:val="auto"/>
          <w:sz w:val="22"/>
          <w:szCs w:val="22"/>
          <w:lang w:val="ru-RU"/>
        </w:rPr>
      </w:pPr>
      <w:r w:rsidRPr="00E0225E">
        <w:rPr>
          <w:rFonts w:cs="Times New Roman"/>
          <w:b/>
          <w:color w:val="auto"/>
          <w:sz w:val="22"/>
          <w:szCs w:val="22"/>
          <w:lang w:val="ru-RU"/>
        </w:rPr>
        <w:t>Старосна структура незапослених лица</w:t>
      </w:r>
      <w:r w:rsidRPr="00E0225E">
        <w:rPr>
          <w:rFonts w:cs="Times New Roman"/>
          <w:b/>
          <w:bCs/>
          <w:iCs/>
          <w:color w:val="auto"/>
          <w:sz w:val="22"/>
          <w:szCs w:val="22"/>
          <w:lang w:val="ru-RU"/>
        </w:rPr>
        <w:t xml:space="preserve"> </w:t>
      </w:r>
    </w:p>
    <w:p w:rsidR="00C80E05" w:rsidRPr="00E0225E" w:rsidRDefault="00C80E05" w:rsidP="00C80E05">
      <w:pPr>
        <w:pStyle w:val="Default"/>
        <w:jc w:val="both"/>
        <w:rPr>
          <w:rFonts w:cs="Times New Roman"/>
          <w:color w:val="auto"/>
          <w:sz w:val="22"/>
          <w:szCs w:val="22"/>
          <w:lang w:val="sr-Latn-CS"/>
        </w:rPr>
      </w:pPr>
    </w:p>
    <w:p w:rsidR="00C80E05" w:rsidRPr="00E0225E" w:rsidRDefault="00C80E05" w:rsidP="00011D28">
      <w:pPr>
        <w:pStyle w:val="Default"/>
        <w:ind w:firstLine="720"/>
        <w:jc w:val="both"/>
        <w:rPr>
          <w:rFonts w:cs="Times New Roman"/>
          <w:color w:val="auto"/>
          <w:sz w:val="22"/>
          <w:szCs w:val="22"/>
          <w:lang w:val="sr-Cyrl-CS"/>
        </w:rPr>
      </w:pPr>
      <w:r w:rsidRPr="00E0225E">
        <w:rPr>
          <w:rFonts w:cs="Times New Roman"/>
          <w:color w:val="auto"/>
          <w:sz w:val="22"/>
          <w:szCs w:val="22"/>
          <w:lang w:val="ru-RU"/>
        </w:rPr>
        <w:t xml:space="preserve">Посматрано према годинама старости, у 2014. години половина незапослених, тј. </w:t>
      </w:r>
      <w:r w:rsidR="00E22201" w:rsidRPr="00E0225E">
        <w:rPr>
          <w:rFonts w:cs="Times New Roman"/>
          <w:color w:val="auto"/>
          <w:sz w:val="22"/>
          <w:szCs w:val="22"/>
        </w:rPr>
        <w:fldChar w:fldCharType="begin"/>
      </w:r>
      <w:r w:rsidRPr="00E0225E">
        <w:rPr>
          <w:rFonts w:cs="Times New Roman"/>
          <w:color w:val="auto"/>
          <w:sz w:val="22"/>
          <w:szCs w:val="22"/>
          <w:lang w:val="ru-RU"/>
        </w:rPr>
        <w:instrText xml:space="preserve"> =</w:instrText>
      </w:r>
      <w:r w:rsidRPr="00E0225E">
        <w:rPr>
          <w:rFonts w:cs="Times New Roman"/>
          <w:color w:val="auto"/>
          <w:sz w:val="22"/>
          <w:szCs w:val="22"/>
        </w:rPr>
        <w:instrText>SUM</w:instrText>
      </w:r>
      <w:r w:rsidRPr="00E0225E">
        <w:rPr>
          <w:rFonts w:cs="Times New Roman"/>
          <w:color w:val="auto"/>
          <w:sz w:val="22"/>
          <w:szCs w:val="22"/>
          <w:lang w:val="ru-RU"/>
        </w:rPr>
        <w:instrText>(</w:instrText>
      </w:r>
      <w:r w:rsidRPr="00E0225E">
        <w:rPr>
          <w:rFonts w:cs="Times New Roman"/>
          <w:color w:val="auto"/>
          <w:sz w:val="22"/>
          <w:szCs w:val="22"/>
        </w:rPr>
        <w:instrText>ABOVE</w:instrText>
      </w:r>
      <w:r w:rsidRPr="00E0225E">
        <w:rPr>
          <w:rFonts w:cs="Times New Roman"/>
          <w:color w:val="auto"/>
          <w:sz w:val="22"/>
          <w:szCs w:val="22"/>
          <w:lang w:val="ru-RU"/>
        </w:rPr>
        <w:instrText xml:space="preserve">) </w:instrText>
      </w:r>
      <w:r w:rsidR="00E22201" w:rsidRPr="00E0225E">
        <w:rPr>
          <w:rFonts w:cs="Times New Roman"/>
          <w:color w:val="auto"/>
          <w:sz w:val="22"/>
          <w:szCs w:val="22"/>
        </w:rPr>
        <w:fldChar w:fldCharType="separate"/>
      </w:r>
      <w:r w:rsidRPr="00E0225E">
        <w:rPr>
          <w:rFonts w:cs="Times New Roman"/>
          <w:noProof/>
          <w:color w:val="auto"/>
          <w:sz w:val="22"/>
          <w:szCs w:val="22"/>
          <w:lang w:val="ru-RU"/>
        </w:rPr>
        <w:t>274.962</w:t>
      </w:r>
      <w:r w:rsidR="00E22201" w:rsidRPr="00E0225E">
        <w:rPr>
          <w:rFonts w:cs="Times New Roman"/>
          <w:color w:val="auto"/>
          <w:sz w:val="22"/>
          <w:szCs w:val="22"/>
        </w:rPr>
        <w:fldChar w:fldCharType="end"/>
      </w:r>
      <w:r w:rsidRPr="00E0225E">
        <w:rPr>
          <w:rFonts w:cs="Times New Roman"/>
          <w:color w:val="auto"/>
          <w:sz w:val="22"/>
          <w:szCs w:val="22"/>
          <w:lang w:val="ru-RU"/>
        </w:rPr>
        <w:t xml:space="preserve"> (48,</w:t>
      </w:r>
      <w:r w:rsidRPr="00E0225E">
        <w:rPr>
          <w:rFonts w:cs="Times New Roman"/>
          <w:color w:val="auto"/>
          <w:sz w:val="22"/>
          <w:szCs w:val="22"/>
        </w:rPr>
        <w:t>91</w:t>
      </w:r>
      <w:r w:rsidRPr="00E0225E">
        <w:rPr>
          <w:rFonts w:cs="Times New Roman"/>
          <w:color w:val="auto"/>
          <w:sz w:val="22"/>
          <w:szCs w:val="22"/>
          <w:lang w:val="ru-RU"/>
        </w:rPr>
        <w:t xml:space="preserve">%) </w:t>
      </w:r>
      <w:r w:rsidR="004507B9" w:rsidRPr="00E0225E">
        <w:rPr>
          <w:rFonts w:cs="Times New Roman"/>
          <w:color w:val="auto"/>
          <w:sz w:val="22"/>
          <w:szCs w:val="22"/>
          <w:lang w:val="ru-RU"/>
        </w:rPr>
        <w:t xml:space="preserve">била </w:t>
      </w:r>
      <w:r w:rsidRPr="00E0225E">
        <w:rPr>
          <w:rFonts w:cs="Times New Roman"/>
          <w:color w:val="auto"/>
          <w:sz w:val="22"/>
          <w:szCs w:val="22"/>
          <w:lang w:val="ru-RU"/>
        </w:rPr>
        <w:t>су лица која припадају двема најмлађим старосним групама (15-24, 25-34). У 2014. години је у односу на 2013. годину дошло до смањења броја незапослених у свим старосним групама.</w:t>
      </w:r>
    </w:p>
    <w:p w:rsidR="00C80E05" w:rsidRPr="00E0225E" w:rsidRDefault="00C80E05" w:rsidP="00C80E05">
      <w:pPr>
        <w:pStyle w:val="Default"/>
        <w:jc w:val="center"/>
        <w:rPr>
          <w:rFonts w:cs="Times New Roman"/>
          <w:bCs/>
          <w:i/>
          <w:iCs/>
          <w:color w:val="auto"/>
          <w:sz w:val="22"/>
          <w:szCs w:val="22"/>
          <w:lang w:val="ru-RU"/>
        </w:rPr>
      </w:pPr>
      <w:r w:rsidRPr="00E0225E">
        <w:rPr>
          <w:rFonts w:cs="Times New Roman"/>
          <w:b/>
          <w:bCs/>
          <w:i/>
          <w:iCs/>
          <w:color w:val="auto"/>
          <w:sz w:val="22"/>
          <w:szCs w:val="22"/>
          <w:lang w:val="ru-RU"/>
        </w:rPr>
        <w:t xml:space="preserve">Табела </w:t>
      </w:r>
      <w:r w:rsidRPr="00E0225E">
        <w:rPr>
          <w:rFonts w:cs="Times New Roman"/>
          <w:b/>
          <w:bCs/>
          <w:i/>
          <w:iCs/>
          <w:color w:val="auto"/>
          <w:sz w:val="22"/>
          <w:szCs w:val="22"/>
          <w:lang w:val="sr-Latn-CS"/>
        </w:rPr>
        <w:t>4</w:t>
      </w:r>
      <w:r w:rsidRPr="00E0225E">
        <w:rPr>
          <w:rFonts w:cs="Times New Roman"/>
          <w:b/>
          <w:bCs/>
          <w:i/>
          <w:iCs/>
          <w:color w:val="auto"/>
          <w:sz w:val="22"/>
          <w:szCs w:val="22"/>
          <w:lang w:val="ru-RU"/>
        </w:rPr>
        <w:t xml:space="preserve">. </w:t>
      </w:r>
      <w:r w:rsidRPr="00E0225E">
        <w:rPr>
          <w:rFonts w:cs="Times New Roman"/>
          <w:i/>
          <w:color w:val="auto"/>
          <w:sz w:val="22"/>
          <w:szCs w:val="22"/>
          <w:lang w:val="ru-RU"/>
        </w:rPr>
        <w:t>Старосна структура незапослених лица, становништво 15-64, АРС(РЗС)</w:t>
      </w:r>
    </w:p>
    <w:tbl>
      <w:tblPr>
        <w:tblW w:w="5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82"/>
        <w:gridCol w:w="1842"/>
        <w:gridCol w:w="1843"/>
      </w:tblGrid>
      <w:tr w:rsidR="00C80E05" w:rsidRPr="00E0225E" w:rsidTr="00C80E05">
        <w:trPr>
          <w:jc w:val="center"/>
        </w:trPr>
        <w:tc>
          <w:tcPr>
            <w:tcW w:w="2282" w:type="dxa"/>
            <w:shd w:val="clear" w:color="auto" w:fill="auto"/>
            <w:vAlign w:val="center"/>
          </w:tcPr>
          <w:p w:rsidR="00C80E05" w:rsidRPr="00E0225E" w:rsidRDefault="00C80E05" w:rsidP="00C80E05">
            <w:pPr>
              <w:pStyle w:val="Default"/>
              <w:jc w:val="both"/>
              <w:rPr>
                <w:rFonts w:cs="Times New Roman"/>
                <w:b/>
                <w:color w:val="auto"/>
                <w:sz w:val="22"/>
                <w:szCs w:val="22"/>
              </w:rPr>
            </w:pPr>
            <w:r w:rsidRPr="00E0225E">
              <w:rPr>
                <w:rFonts w:cs="Times New Roman"/>
                <w:b/>
                <w:bCs/>
                <w:color w:val="auto"/>
                <w:sz w:val="22"/>
                <w:szCs w:val="22"/>
              </w:rPr>
              <w:t>Старосна група</w:t>
            </w:r>
          </w:p>
        </w:tc>
        <w:tc>
          <w:tcPr>
            <w:tcW w:w="1842" w:type="dxa"/>
            <w:shd w:val="clear" w:color="auto" w:fill="auto"/>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 xml:space="preserve">2013.година </w:t>
            </w:r>
          </w:p>
        </w:tc>
        <w:tc>
          <w:tcPr>
            <w:tcW w:w="1843" w:type="dxa"/>
            <w:shd w:val="clear" w:color="auto" w:fill="auto"/>
            <w:vAlign w:val="center"/>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2014.</w:t>
            </w:r>
            <w:r w:rsidRPr="00E0225E">
              <w:rPr>
                <w:rFonts w:cs="Times New Roman"/>
                <w:b/>
                <w:bCs/>
                <w:color w:val="auto"/>
                <w:sz w:val="22"/>
                <w:szCs w:val="22"/>
              </w:rPr>
              <w:t xml:space="preserve"> година</w:t>
            </w:r>
          </w:p>
        </w:tc>
      </w:tr>
      <w:tr w:rsidR="00C80E05" w:rsidRPr="00E0225E" w:rsidTr="00C80E05">
        <w:trPr>
          <w:jc w:val="center"/>
        </w:trPr>
        <w:tc>
          <w:tcPr>
            <w:tcW w:w="2282"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15-24</w:t>
            </w:r>
          </w:p>
        </w:tc>
        <w:tc>
          <w:tcPr>
            <w:tcW w:w="1842"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108.868</w:t>
            </w:r>
          </w:p>
        </w:tc>
        <w:tc>
          <w:tcPr>
            <w:tcW w:w="1843"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99.223</w:t>
            </w:r>
          </w:p>
        </w:tc>
      </w:tr>
      <w:tr w:rsidR="00C80E05" w:rsidRPr="00E0225E" w:rsidTr="00C80E05">
        <w:trPr>
          <w:trHeight w:val="291"/>
          <w:jc w:val="center"/>
        </w:trPr>
        <w:tc>
          <w:tcPr>
            <w:tcW w:w="2282"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25-34</w:t>
            </w:r>
          </w:p>
        </w:tc>
        <w:tc>
          <w:tcPr>
            <w:tcW w:w="1842"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189.957</w:t>
            </w:r>
          </w:p>
        </w:tc>
        <w:tc>
          <w:tcPr>
            <w:tcW w:w="1843"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175.739</w:t>
            </w:r>
          </w:p>
        </w:tc>
      </w:tr>
      <w:tr w:rsidR="00C80E05" w:rsidRPr="00E0225E" w:rsidTr="00C80E05">
        <w:trPr>
          <w:trHeight w:val="291"/>
          <w:jc w:val="center"/>
        </w:trPr>
        <w:tc>
          <w:tcPr>
            <w:tcW w:w="2282"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35-44</w:t>
            </w:r>
          </w:p>
        </w:tc>
        <w:tc>
          <w:tcPr>
            <w:tcW w:w="1842"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149.592</w:t>
            </w:r>
          </w:p>
        </w:tc>
        <w:tc>
          <w:tcPr>
            <w:tcW w:w="1843"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123.615</w:t>
            </w:r>
          </w:p>
        </w:tc>
      </w:tr>
      <w:tr w:rsidR="00C80E05" w:rsidRPr="00E0225E" w:rsidTr="00C80E05">
        <w:trPr>
          <w:trHeight w:val="291"/>
          <w:jc w:val="center"/>
        </w:trPr>
        <w:tc>
          <w:tcPr>
            <w:tcW w:w="2282"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45-54</w:t>
            </w:r>
          </w:p>
        </w:tc>
        <w:tc>
          <w:tcPr>
            <w:tcW w:w="1842"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132.119</w:t>
            </w:r>
          </w:p>
        </w:tc>
        <w:tc>
          <w:tcPr>
            <w:tcW w:w="1843"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105.540</w:t>
            </w:r>
          </w:p>
        </w:tc>
      </w:tr>
      <w:tr w:rsidR="00C80E05" w:rsidRPr="00E0225E" w:rsidTr="00C80E05">
        <w:trPr>
          <w:trHeight w:val="291"/>
          <w:jc w:val="center"/>
        </w:trPr>
        <w:tc>
          <w:tcPr>
            <w:tcW w:w="2282" w:type="dxa"/>
            <w:vAlign w:val="center"/>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55-64</w:t>
            </w:r>
          </w:p>
        </w:tc>
        <w:tc>
          <w:tcPr>
            <w:tcW w:w="1842"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74.509</w:t>
            </w:r>
          </w:p>
        </w:tc>
        <w:tc>
          <w:tcPr>
            <w:tcW w:w="1843" w:type="dxa"/>
            <w:vAlign w:val="bottom"/>
          </w:tcPr>
          <w:p w:rsidR="00C80E05" w:rsidRPr="00E0225E" w:rsidRDefault="00C80E05" w:rsidP="00C80E05">
            <w:pPr>
              <w:pStyle w:val="Default"/>
              <w:jc w:val="right"/>
              <w:rPr>
                <w:rFonts w:cs="Times New Roman"/>
                <w:color w:val="auto"/>
                <w:sz w:val="22"/>
                <w:szCs w:val="22"/>
              </w:rPr>
            </w:pPr>
            <w:r w:rsidRPr="00E0225E">
              <w:rPr>
                <w:rFonts w:cs="Times New Roman"/>
                <w:color w:val="auto"/>
                <w:sz w:val="22"/>
                <w:szCs w:val="22"/>
              </w:rPr>
              <w:t>58.046</w:t>
            </w:r>
          </w:p>
        </w:tc>
      </w:tr>
      <w:tr w:rsidR="00C80E05" w:rsidRPr="00E0225E" w:rsidTr="00C80E05">
        <w:trPr>
          <w:trHeight w:val="291"/>
          <w:jc w:val="center"/>
        </w:trPr>
        <w:tc>
          <w:tcPr>
            <w:tcW w:w="2282" w:type="dxa"/>
          </w:tcPr>
          <w:p w:rsidR="00C80E05" w:rsidRPr="00E0225E" w:rsidRDefault="00C80E05" w:rsidP="00C80E05">
            <w:pPr>
              <w:pStyle w:val="Default"/>
              <w:jc w:val="both"/>
              <w:rPr>
                <w:rFonts w:cs="Times New Roman"/>
                <w:b/>
                <w:color w:val="auto"/>
                <w:sz w:val="22"/>
                <w:szCs w:val="22"/>
              </w:rPr>
            </w:pPr>
            <w:r w:rsidRPr="00E0225E">
              <w:rPr>
                <w:rFonts w:cs="Times New Roman"/>
                <w:b/>
                <w:color w:val="auto"/>
                <w:sz w:val="22"/>
                <w:szCs w:val="22"/>
              </w:rPr>
              <w:t>Укупно 15-64</w:t>
            </w:r>
          </w:p>
        </w:tc>
        <w:tc>
          <w:tcPr>
            <w:tcW w:w="1842" w:type="dxa"/>
          </w:tcPr>
          <w:p w:rsidR="00C80E05" w:rsidRPr="00E0225E" w:rsidRDefault="00E22201" w:rsidP="00C80E05">
            <w:pPr>
              <w:pStyle w:val="Default"/>
              <w:jc w:val="right"/>
              <w:rPr>
                <w:rFonts w:cs="Times New Roman"/>
                <w:b/>
                <w:color w:val="auto"/>
                <w:sz w:val="22"/>
                <w:szCs w:val="22"/>
              </w:rPr>
            </w:pPr>
            <w:r w:rsidRPr="00E0225E">
              <w:rPr>
                <w:rFonts w:cs="Times New Roman"/>
                <w:b/>
                <w:color w:val="auto"/>
                <w:sz w:val="22"/>
                <w:szCs w:val="22"/>
              </w:rPr>
              <w:fldChar w:fldCharType="begin"/>
            </w:r>
            <w:r w:rsidR="00C80E05" w:rsidRPr="00E0225E">
              <w:rPr>
                <w:rFonts w:cs="Times New Roman"/>
                <w:b/>
                <w:color w:val="auto"/>
                <w:sz w:val="22"/>
                <w:szCs w:val="22"/>
              </w:rPr>
              <w:instrText xml:space="preserve"> =SUM(ABOVE) </w:instrText>
            </w:r>
            <w:r w:rsidRPr="00E0225E">
              <w:rPr>
                <w:rFonts w:cs="Times New Roman"/>
                <w:b/>
                <w:color w:val="auto"/>
                <w:sz w:val="22"/>
                <w:szCs w:val="22"/>
              </w:rPr>
              <w:fldChar w:fldCharType="separate"/>
            </w:r>
            <w:r w:rsidR="00C80E05" w:rsidRPr="00E0225E">
              <w:rPr>
                <w:rFonts w:cs="Times New Roman"/>
                <w:b/>
                <w:noProof/>
                <w:color w:val="auto"/>
                <w:sz w:val="22"/>
                <w:szCs w:val="22"/>
              </w:rPr>
              <w:t>655.045</w:t>
            </w:r>
            <w:r w:rsidRPr="00E0225E">
              <w:rPr>
                <w:rFonts w:cs="Times New Roman"/>
                <w:b/>
                <w:color w:val="auto"/>
                <w:sz w:val="22"/>
                <w:szCs w:val="22"/>
              </w:rPr>
              <w:fldChar w:fldCharType="end"/>
            </w:r>
          </w:p>
        </w:tc>
        <w:tc>
          <w:tcPr>
            <w:tcW w:w="1843" w:type="dxa"/>
          </w:tcPr>
          <w:p w:rsidR="00C80E05" w:rsidRPr="00E0225E" w:rsidRDefault="00E22201" w:rsidP="00C80E05">
            <w:pPr>
              <w:pStyle w:val="Default"/>
              <w:jc w:val="right"/>
              <w:rPr>
                <w:rFonts w:cs="Times New Roman"/>
                <w:b/>
                <w:color w:val="auto"/>
                <w:sz w:val="22"/>
                <w:szCs w:val="22"/>
              </w:rPr>
            </w:pPr>
            <w:r w:rsidRPr="00E0225E">
              <w:rPr>
                <w:rFonts w:cs="Times New Roman"/>
                <w:b/>
                <w:color w:val="auto"/>
                <w:sz w:val="22"/>
                <w:szCs w:val="22"/>
              </w:rPr>
              <w:fldChar w:fldCharType="begin"/>
            </w:r>
            <w:r w:rsidR="00C80E05" w:rsidRPr="00E0225E">
              <w:rPr>
                <w:rFonts w:cs="Times New Roman"/>
                <w:b/>
                <w:color w:val="auto"/>
                <w:sz w:val="22"/>
                <w:szCs w:val="22"/>
              </w:rPr>
              <w:instrText xml:space="preserve"> =SUM(ABOVE) </w:instrText>
            </w:r>
            <w:r w:rsidRPr="00E0225E">
              <w:rPr>
                <w:rFonts w:cs="Times New Roman"/>
                <w:b/>
                <w:color w:val="auto"/>
                <w:sz w:val="22"/>
                <w:szCs w:val="22"/>
              </w:rPr>
              <w:fldChar w:fldCharType="separate"/>
            </w:r>
            <w:r w:rsidR="00C80E05" w:rsidRPr="00E0225E">
              <w:rPr>
                <w:rFonts w:cs="Times New Roman"/>
                <w:b/>
                <w:noProof/>
                <w:color w:val="auto"/>
                <w:sz w:val="22"/>
                <w:szCs w:val="22"/>
              </w:rPr>
              <w:t>562.163</w:t>
            </w:r>
            <w:r w:rsidRPr="00E0225E">
              <w:rPr>
                <w:rFonts w:cs="Times New Roman"/>
                <w:b/>
                <w:color w:val="auto"/>
                <w:sz w:val="22"/>
                <w:szCs w:val="22"/>
              </w:rPr>
              <w:fldChar w:fldCharType="end"/>
            </w:r>
          </w:p>
        </w:tc>
      </w:tr>
    </w:tbl>
    <w:p w:rsidR="00C321B5" w:rsidRPr="00E0225E" w:rsidRDefault="00C321B5" w:rsidP="0024679C">
      <w:pPr>
        <w:pStyle w:val="Default"/>
        <w:ind w:left="1416" w:firstLine="708"/>
        <w:jc w:val="both"/>
        <w:rPr>
          <w:rFonts w:cs="Times New Roman"/>
          <w:color w:val="auto"/>
          <w:sz w:val="20"/>
          <w:szCs w:val="20"/>
          <w:lang w:val="sr-Cyrl-CS"/>
        </w:rPr>
      </w:pPr>
      <w:r w:rsidRPr="00E0225E">
        <w:rPr>
          <w:rFonts w:cs="Times New Roman"/>
          <w:color w:val="auto"/>
          <w:sz w:val="20"/>
          <w:szCs w:val="20"/>
          <w:lang w:val="ru-RU"/>
        </w:rPr>
        <w:t>Извор: АРС</w:t>
      </w:r>
      <w:r w:rsidR="000E46AE" w:rsidRPr="00E0225E">
        <w:rPr>
          <w:rFonts w:cs="Times New Roman"/>
          <w:color w:val="auto"/>
          <w:sz w:val="20"/>
          <w:szCs w:val="20"/>
        </w:rPr>
        <w:t xml:space="preserve">, Републички завод за статистику </w:t>
      </w:r>
    </w:p>
    <w:p w:rsidR="00C80E05" w:rsidRPr="00E0225E" w:rsidRDefault="00C80E05" w:rsidP="00C80E05">
      <w:pPr>
        <w:pStyle w:val="Default"/>
        <w:numPr>
          <w:ilvl w:val="0"/>
          <w:numId w:val="32"/>
        </w:numPr>
        <w:jc w:val="both"/>
        <w:rPr>
          <w:rFonts w:cs="Times New Roman"/>
          <w:b/>
          <w:color w:val="auto"/>
          <w:sz w:val="22"/>
          <w:szCs w:val="22"/>
          <w:lang w:val="ru-RU"/>
        </w:rPr>
      </w:pPr>
      <w:r w:rsidRPr="00E0225E">
        <w:rPr>
          <w:rFonts w:cs="Times New Roman"/>
          <w:b/>
          <w:color w:val="auto"/>
          <w:sz w:val="22"/>
          <w:szCs w:val="22"/>
          <w:lang w:val="ru-RU"/>
        </w:rPr>
        <w:t>Положај младих на тржишту рада</w:t>
      </w:r>
    </w:p>
    <w:p w:rsidR="00C80E05" w:rsidRPr="00E0225E" w:rsidRDefault="00C80E05" w:rsidP="00C80E05">
      <w:pPr>
        <w:pStyle w:val="Default"/>
        <w:jc w:val="both"/>
        <w:rPr>
          <w:rFonts w:cs="Times New Roman"/>
          <w:b/>
          <w:color w:val="auto"/>
          <w:sz w:val="22"/>
          <w:szCs w:val="22"/>
          <w:lang w:val="ru-RU"/>
        </w:rPr>
      </w:pP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lang w:val="ru-RU"/>
        </w:rPr>
        <w:tab/>
        <w:t>Незапосленост младих старосне доби 15-24 у Републици Србији је веома изражена</w:t>
      </w:r>
      <w:r w:rsidRPr="00E0225E">
        <w:rPr>
          <w:rFonts w:cs="Times New Roman"/>
          <w:color w:val="auto"/>
          <w:sz w:val="22"/>
          <w:szCs w:val="22"/>
        </w:rPr>
        <w:t>.</w:t>
      </w: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ab/>
      </w:r>
      <w:proofErr w:type="gramStart"/>
      <w:r w:rsidRPr="00E0225E">
        <w:rPr>
          <w:rFonts w:cs="Times New Roman"/>
          <w:color w:val="auto"/>
          <w:sz w:val="22"/>
          <w:szCs w:val="22"/>
        </w:rPr>
        <w:t>С</w:t>
      </w:r>
      <w:r w:rsidRPr="00E0225E">
        <w:rPr>
          <w:rFonts w:cs="Times New Roman"/>
          <w:color w:val="auto"/>
          <w:sz w:val="22"/>
          <w:szCs w:val="22"/>
          <w:lang w:val="ru-RU"/>
        </w:rPr>
        <w:t>топ</w:t>
      </w:r>
      <w:r w:rsidRPr="00E0225E">
        <w:rPr>
          <w:rFonts w:cs="Times New Roman"/>
          <w:color w:val="auto"/>
          <w:sz w:val="22"/>
          <w:szCs w:val="22"/>
        </w:rPr>
        <w:t>а</w:t>
      </w:r>
      <w:r w:rsidRPr="00E0225E">
        <w:rPr>
          <w:rFonts w:cs="Times New Roman"/>
          <w:color w:val="auto"/>
          <w:sz w:val="22"/>
          <w:szCs w:val="22"/>
          <w:lang w:val="ru-RU"/>
        </w:rPr>
        <w:t xml:space="preserve"> незапослености </w:t>
      </w:r>
      <w:r w:rsidRPr="00E0225E">
        <w:rPr>
          <w:rFonts w:cs="Times New Roman"/>
          <w:color w:val="auto"/>
          <w:sz w:val="22"/>
          <w:szCs w:val="22"/>
        </w:rPr>
        <w:t>младих у</w:t>
      </w:r>
      <w:r w:rsidRPr="00E0225E">
        <w:rPr>
          <w:rFonts w:cs="Times New Roman"/>
          <w:color w:val="auto"/>
          <w:sz w:val="22"/>
          <w:szCs w:val="22"/>
          <w:lang w:val="ru-RU"/>
        </w:rPr>
        <w:t xml:space="preserve"> </w:t>
      </w:r>
      <w:r w:rsidR="004507B9" w:rsidRPr="00E0225E">
        <w:rPr>
          <w:rFonts w:cs="Times New Roman"/>
          <w:color w:val="auto"/>
          <w:sz w:val="22"/>
          <w:szCs w:val="22"/>
        </w:rPr>
        <w:t>2014.</w:t>
      </w:r>
      <w:proofErr w:type="gramEnd"/>
      <w:r w:rsidR="004507B9" w:rsidRPr="00E0225E">
        <w:rPr>
          <w:rFonts w:cs="Times New Roman"/>
          <w:color w:val="auto"/>
          <w:sz w:val="22"/>
          <w:szCs w:val="22"/>
        </w:rPr>
        <w:t xml:space="preserve"> </w:t>
      </w:r>
      <w:proofErr w:type="gramStart"/>
      <w:r w:rsidR="004507B9" w:rsidRPr="00E0225E">
        <w:rPr>
          <w:rFonts w:cs="Times New Roman"/>
          <w:color w:val="auto"/>
          <w:sz w:val="22"/>
          <w:szCs w:val="22"/>
        </w:rPr>
        <w:t>години</w:t>
      </w:r>
      <w:proofErr w:type="gramEnd"/>
      <w:r w:rsidR="004507B9" w:rsidRPr="00E0225E">
        <w:rPr>
          <w:rFonts w:cs="Times New Roman"/>
          <w:color w:val="auto"/>
          <w:sz w:val="22"/>
          <w:szCs w:val="22"/>
        </w:rPr>
        <w:t xml:space="preserve"> </w:t>
      </w:r>
      <w:r w:rsidR="004507B9" w:rsidRPr="00E0225E">
        <w:rPr>
          <w:rFonts w:cs="Times New Roman"/>
          <w:color w:val="auto"/>
          <w:sz w:val="22"/>
          <w:szCs w:val="22"/>
          <w:lang w:val="sr-Cyrl-CS"/>
        </w:rPr>
        <w:t xml:space="preserve">износила </w:t>
      </w:r>
      <w:r w:rsidR="004507B9" w:rsidRPr="00E0225E">
        <w:rPr>
          <w:rFonts w:cs="Times New Roman"/>
          <w:color w:val="auto"/>
          <w:sz w:val="22"/>
          <w:szCs w:val="22"/>
        </w:rPr>
        <w:t>је</w:t>
      </w:r>
      <w:r w:rsidRPr="00E0225E">
        <w:rPr>
          <w:rFonts w:cs="Times New Roman"/>
          <w:color w:val="auto"/>
          <w:sz w:val="22"/>
          <w:szCs w:val="22"/>
        </w:rPr>
        <w:t xml:space="preserve"> </w:t>
      </w:r>
      <w:r w:rsidRPr="00E0225E">
        <w:rPr>
          <w:rFonts w:cs="Times New Roman"/>
          <w:bCs/>
          <w:color w:val="auto"/>
          <w:sz w:val="22"/>
          <w:szCs w:val="22"/>
        </w:rPr>
        <w:t>47</w:t>
      </w:r>
      <w:r w:rsidRPr="00E0225E">
        <w:rPr>
          <w:rFonts w:cs="Times New Roman"/>
          <w:bCs/>
          <w:color w:val="auto"/>
          <w:sz w:val="22"/>
          <w:szCs w:val="22"/>
          <w:lang w:val="ru-RU"/>
        </w:rPr>
        <w:t>,</w:t>
      </w:r>
      <w:r w:rsidRPr="00E0225E">
        <w:rPr>
          <w:rFonts w:cs="Times New Roman"/>
          <w:bCs/>
          <w:color w:val="auto"/>
          <w:sz w:val="22"/>
          <w:szCs w:val="22"/>
        </w:rPr>
        <w:t>1</w:t>
      </w:r>
      <w:r w:rsidRPr="00E0225E">
        <w:rPr>
          <w:rFonts w:cs="Times New Roman"/>
          <w:color w:val="auto"/>
          <w:sz w:val="22"/>
          <w:szCs w:val="22"/>
        </w:rPr>
        <w:t>%</w:t>
      </w:r>
      <w:r w:rsidR="004507B9" w:rsidRPr="00E0225E">
        <w:rPr>
          <w:rFonts w:cs="Times New Roman"/>
          <w:color w:val="auto"/>
          <w:sz w:val="22"/>
          <w:szCs w:val="22"/>
          <w:lang w:val="sr-Cyrl-CS"/>
        </w:rPr>
        <w:t xml:space="preserve">, што је </w:t>
      </w:r>
      <w:r w:rsidRPr="00E0225E">
        <w:rPr>
          <w:rFonts w:cs="Times New Roman"/>
          <w:color w:val="auto"/>
          <w:sz w:val="22"/>
          <w:szCs w:val="22"/>
          <w:lang w:val="ru-RU"/>
        </w:rPr>
        <w:t>знатно изнад опште стопе незапослености</w:t>
      </w:r>
      <w:r w:rsidRPr="00E0225E">
        <w:rPr>
          <w:rFonts w:cs="Times New Roman"/>
          <w:color w:val="auto"/>
          <w:sz w:val="22"/>
          <w:szCs w:val="22"/>
        </w:rPr>
        <w:t xml:space="preserve"> (19,7% за становништво радног узраста 15-64)</w:t>
      </w:r>
      <w:r w:rsidRPr="00E0225E">
        <w:rPr>
          <w:rFonts w:cs="Times New Roman"/>
          <w:color w:val="auto"/>
          <w:sz w:val="22"/>
          <w:szCs w:val="22"/>
          <w:lang w:val="ru-RU"/>
        </w:rPr>
        <w:t xml:space="preserve">. </w:t>
      </w: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ab/>
      </w:r>
      <w:proofErr w:type="gramStart"/>
      <w:r w:rsidRPr="00E0225E">
        <w:rPr>
          <w:rFonts w:cs="Times New Roman"/>
          <w:color w:val="auto"/>
          <w:sz w:val="22"/>
          <w:szCs w:val="22"/>
        </w:rPr>
        <w:t>С</w:t>
      </w:r>
      <w:r w:rsidRPr="00E0225E">
        <w:rPr>
          <w:rFonts w:cs="Times New Roman"/>
          <w:color w:val="auto"/>
          <w:sz w:val="22"/>
          <w:szCs w:val="22"/>
          <w:lang w:val="ru-RU"/>
        </w:rPr>
        <w:t>топа незапослености</w:t>
      </w:r>
      <w:r w:rsidRPr="00E0225E">
        <w:rPr>
          <w:rFonts w:cs="Times New Roman"/>
          <w:color w:val="auto"/>
          <w:sz w:val="22"/>
          <w:szCs w:val="22"/>
        </w:rPr>
        <w:t xml:space="preserve"> младих је у 2014.</w:t>
      </w:r>
      <w:proofErr w:type="gramEnd"/>
      <w:r w:rsidRPr="00E0225E">
        <w:rPr>
          <w:rFonts w:cs="Times New Roman"/>
          <w:color w:val="auto"/>
          <w:sz w:val="22"/>
          <w:szCs w:val="22"/>
        </w:rPr>
        <w:t xml:space="preserve">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смањена у односу на</w:t>
      </w:r>
      <w:r w:rsidR="00011D28" w:rsidRPr="00E0225E">
        <w:rPr>
          <w:rFonts w:cs="Times New Roman"/>
          <w:color w:val="auto"/>
          <w:sz w:val="22"/>
          <w:szCs w:val="22"/>
        </w:rPr>
        <w:t xml:space="preserve"> </w:t>
      </w:r>
      <w:r w:rsidRPr="00E0225E">
        <w:rPr>
          <w:rFonts w:cs="Times New Roman"/>
          <w:color w:val="auto"/>
          <w:sz w:val="22"/>
          <w:szCs w:val="22"/>
        </w:rPr>
        <w:t xml:space="preserve">2013. </w:t>
      </w:r>
      <w:proofErr w:type="gramStart"/>
      <w:r w:rsidRPr="00E0225E">
        <w:rPr>
          <w:rFonts w:cs="Times New Roman"/>
          <w:color w:val="auto"/>
          <w:sz w:val="22"/>
          <w:szCs w:val="22"/>
        </w:rPr>
        <w:t>годину</w:t>
      </w:r>
      <w:proofErr w:type="gramEnd"/>
      <w:r w:rsidRPr="00E0225E">
        <w:rPr>
          <w:rFonts w:cs="Times New Roman"/>
          <w:color w:val="auto"/>
          <w:sz w:val="22"/>
          <w:szCs w:val="22"/>
        </w:rPr>
        <w:t xml:space="preserve"> за 2,3 процентна поена. </w:t>
      </w:r>
    </w:p>
    <w:p w:rsidR="00C80E05" w:rsidRPr="00E0225E" w:rsidRDefault="00C80E05" w:rsidP="00C80E05">
      <w:pPr>
        <w:pStyle w:val="Default"/>
        <w:jc w:val="both"/>
        <w:rPr>
          <w:rFonts w:cs="Times New Roman"/>
          <w:color w:val="auto"/>
          <w:sz w:val="22"/>
          <w:szCs w:val="22"/>
        </w:rPr>
      </w:pPr>
      <w:r w:rsidRPr="00E0225E">
        <w:rPr>
          <w:rFonts w:cs="Times New Roman"/>
          <w:bCs/>
          <w:color w:val="auto"/>
          <w:sz w:val="22"/>
          <w:szCs w:val="22"/>
        </w:rPr>
        <w:tab/>
      </w:r>
      <w:r w:rsidRPr="00E0225E">
        <w:rPr>
          <w:rFonts w:cs="Times New Roman"/>
          <w:bCs/>
          <w:color w:val="auto"/>
          <w:sz w:val="22"/>
          <w:szCs w:val="22"/>
          <w:lang w:val="ru-RU"/>
        </w:rPr>
        <w:t>С</w:t>
      </w:r>
      <w:r w:rsidRPr="00E0225E">
        <w:rPr>
          <w:rFonts w:cs="Times New Roman"/>
          <w:bCs/>
          <w:color w:val="auto"/>
          <w:sz w:val="22"/>
          <w:szCs w:val="22"/>
        </w:rPr>
        <w:t>топа запослености</w:t>
      </w:r>
      <w:r w:rsidRPr="00E0225E">
        <w:rPr>
          <w:rFonts w:cs="Times New Roman"/>
          <w:color w:val="auto"/>
          <w:sz w:val="22"/>
          <w:szCs w:val="22"/>
        </w:rPr>
        <w:t xml:space="preserve"> младих (15-24) је веома ниска и у 2014.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износи</w:t>
      </w:r>
      <w:r w:rsidR="004507B9" w:rsidRPr="00E0225E">
        <w:rPr>
          <w:rFonts w:cs="Times New Roman"/>
          <w:color w:val="auto"/>
          <w:sz w:val="22"/>
          <w:szCs w:val="22"/>
          <w:lang w:val="sr-Cyrl-CS"/>
        </w:rPr>
        <w:t>ла је</w:t>
      </w:r>
      <w:r w:rsidRPr="00E0225E">
        <w:rPr>
          <w:rFonts w:cs="Times New Roman"/>
          <w:color w:val="auto"/>
          <w:sz w:val="22"/>
          <w:szCs w:val="22"/>
        </w:rPr>
        <w:t xml:space="preserve"> </w:t>
      </w:r>
      <w:r w:rsidRPr="00E0225E">
        <w:rPr>
          <w:rFonts w:cs="Times New Roman"/>
          <w:bCs/>
          <w:color w:val="auto"/>
          <w:sz w:val="22"/>
          <w:szCs w:val="22"/>
        </w:rPr>
        <w:t>14,8%</w:t>
      </w:r>
      <w:r w:rsidR="004507B9" w:rsidRPr="00E0225E">
        <w:rPr>
          <w:rFonts w:cs="Times New Roman"/>
          <w:color w:val="auto"/>
          <w:sz w:val="22"/>
          <w:szCs w:val="22"/>
        </w:rPr>
        <w:t xml:space="preserve">, односно, посматрајући </w:t>
      </w:r>
      <w:r w:rsidRPr="00E0225E">
        <w:rPr>
          <w:rFonts w:cs="Times New Roman"/>
          <w:color w:val="auto"/>
          <w:sz w:val="22"/>
          <w:szCs w:val="22"/>
        </w:rPr>
        <w:t xml:space="preserve">2013. </w:t>
      </w:r>
      <w:proofErr w:type="gramStart"/>
      <w:r w:rsidRPr="00E0225E">
        <w:rPr>
          <w:rFonts w:cs="Times New Roman"/>
          <w:color w:val="auto"/>
          <w:sz w:val="22"/>
          <w:szCs w:val="22"/>
        </w:rPr>
        <w:t>годину</w:t>
      </w:r>
      <w:proofErr w:type="gramEnd"/>
      <w:r w:rsidRPr="00E0225E">
        <w:rPr>
          <w:rFonts w:cs="Times New Roman"/>
          <w:color w:val="auto"/>
          <w:sz w:val="22"/>
          <w:szCs w:val="22"/>
        </w:rPr>
        <w:t xml:space="preserve"> (14,5%), незнатно је повећана.</w:t>
      </w:r>
      <w:r w:rsidRPr="00E0225E">
        <w:rPr>
          <w:rFonts w:cs="Times New Roman"/>
          <w:color w:val="auto"/>
          <w:sz w:val="22"/>
          <w:szCs w:val="22"/>
        </w:rPr>
        <w:tab/>
      </w:r>
    </w:p>
    <w:p w:rsidR="00C80E05" w:rsidRPr="00E0225E" w:rsidRDefault="00C80E05" w:rsidP="00C80E05">
      <w:pPr>
        <w:pStyle w:val="Default"/>
        <w:jc w:val="both"/>
        <w:rPr>
          <w:rFonts w:cs="Times New Roman"/>
          <w:color w:val="auto"/>
          <w:sz w:val="22"/>
          <w:szCs w:val="22"/>
          <w:lang w:val="sr-Cyrl-CS"/>
        </w:rPr>
      </w:pPr>
      <w:r w:rsidRPr="00E0225E">
        <w:rPr>
          <w:rFonts w:cs="Times New Roman"/>
          <w:color w:val="auto"/>
          <w:sz w:val="22"/>
          <w:szCs w:val="22"/>
        </w:rPr>
        <w:tab/>
      </w:r>
      <w:proofErr w:type="gramStart"/>
      <w:r w:rsidRPr="00E0225E">
        <w:rPr>
          <w:rFonts w:cs="Times New Roman"/>
          <w:color w:val="auto"/>
          <w:sz w:val="22"/>
          <w:szCs w:val="22"/>
        </w:rPr>
        <w:t>Стопа активности</w:t>
      </w:r>
      <w:r w:rsidRPr="00E0225E">
        <w:rPr>
          <w:rFonts w:cs="Times New Roman"/>
          <w:color w:val="auto"/>
          <w:sz w:val="22"/>
          <w:szCs w:val="22"/>
          <w:lang w:val="ru-RU"/>
        </w:rPr>
        <w:t xml:space="preserve"> </w:t>
      </w:r>
      <w:r w:rsidRPr="00E0225E">
        <w:rPr>
          <w:rFonts w:cs="Times New Roman"/>
          <w:color w:val="auto"/>
          <w:sz w:val="22"/>
          <w:szCs w:val="22"/>
        </w:rPr>
        <w:t xml:space="preserve">младих је веома ниска и </w:t>
      </w:r>
      <w:r w:rsidR="004507B9" w:rsidRPr="00E0225E">
        <w:rPr>
          <w:rFonts w:cs="Times New Roman"/>
          <w:color w:val="auto"/>
          <w:sz w:val="22"/>
          <w:szCs w:val="22"/>
          <w:lang w:val="sr-Cyrl-CS"/>
        </w:rPr>
        <w:t xml:space="preserve">у </w:t>
      </w:r>
      <w:r w:rsidRPr="00E0225E">
        <w:rPr>
          <w:rFonts w:cs="Times New Roman"/>
          <w:color w:val="auto"/>
          <w:sz w:val="22"/>
          <w:szCs w:val="22"/>
        </w:rPr>
        <w:t>2014.</w:t>
      </w:r>
      <w:proofErr w:type="gramEnd"/>
      <w:r w:rsidRPr="00E0225E">
        <w:rPr>
          <w:rFonts w:cs="Times New Roman"/>
          <w:color w:val="auto"/>
          <w:sz w:val="22"/>
          <w:szCs w:val="22"/>
        </w:rPr>
        <w:t xml:space="preserve">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износи</w:t>
      </w:r>
      <w:r w:rsidR="004507B9" w:rsidRPr="00E0225E">
        <w:rPr>
          <w:rFonts w:cs="Times New Roman"/>
          <w:color w:val="auto"/>
          <w:sz w:val="22"/>
          <w:szCs w:val="22"/>
          <w:lang w:val="sr-Cyrl-CS"/>
        </w:rPr>
        <w:t>ла је</w:t>
      </w:r>
      <w:r w:rsidRPr="00E0225E">
        <w:rPr>
          <w:rFonts w:cs="Times New Roman"/>
          <w:color w:val="auto"/>
          <w:sz w:val="22"/>
          <w:szCs w:val="22"/>
        </w:rPr>
        <w:t xml:space="preserve"> 27,9%, али </w:t>
      </w:r>
      <w:r w:rsidR="004507B9" w:rsidRPr="00E0225E">
        <w:rPr>
          <w:rFonts w:cs="Times New Roman"/>
          <w:color w:val="auto"/>
          <w:sz w:val="22"/>
          <w:szCs w:val="22"/>
        </w:rPr>
        <w:t xml:space="preserve">у односу на 2013. </w:t>
      </w:r>
      <w:proofErr w:type="gramStart"/>
      <w:r w:rsidR="004507B9" w:rsidRPr="00E0225E">
        <w:rPr>
          <w:rFonts w:cs="Times New Roman"/>
          <w:color w:val="auto"/>
          <w:sz w:val="22"/>
          <w:szCs w:val="22"/>
        </w:rPr>
        <w:t>годину</w:t>
      </w:r>
      <w:proofErr w:type="gramEnd"/>
      <w:r w:rsidR="004507B9" w:rsidRPr="00E0225E">
        <w:rPr>
          <w:rFonts w:cs="Times New Roman"/>
          <w:color w:val="auto"/>
          <w:sz w:val="22"/>
          <w:szCs w:val="22"/>
        </w:rPr>
        <w:t xml:space="preserve"> (28,7%)</w:t>
      </w:r>
      <w:r w:rsidR="004507B9" w:rsidRPr="00E0225E">
        <w:rPr>
          <w:rFonts w:cs="Times New Roman"/>
          <w:color w:val="auto"/>
          <w:sz w:val="22"/>
          <w:szCs w:val="22"/>
          <w:lang w:val="sr-Cyrl-CS"/>
        </w:rPr>
        <w:t>,</w:t>
      </w:r>
      <w:r w:rsidR="004507B9" w:rsidRPr="00E0225E">
        <w:rPr>
          <w:rFonts w:cs="Times New Roman"/>
          <w:color w:val="auto"/>
          <w:sz w:val="22"/>
          <w:szCs w:val="22"/>
        </w:rPr>
        <w:t xml:space="preserve"> </w:t>
      </w:r>
      <w:r w:rsidRPr="00E0225E">
        <w:rPr>
          <w:rFonts w:cs="Times New Roman"/>
          <w:color w:val="auto"/>
          <w:sz w:val="22"/>
          <w:szCs w:val="22"/>
        </w:rPr>
        <w:t xml:space="preserve">бележи смањење за 0,8 процентних поена. </w:t>
      </w:r>
    </w:p>
    <w:p w:rsidR="00C80E05" w:rsidRPr="00E0225E" w:rsidRDefault="00C80E05" w:rsidP="00C80E05">
      <w:pPr>
        <w:pStyle w:val="Default"/>
        <w:jc w:val="center"/>
        <w:rPr>
          <w:rFonts w:cs="Times New Roman"/>
          <w:i/>
          <w:color w:val="auto"/>
          <w:sz w:val="22"/>
          <w:szCs w:val="22"/>
          <w:lang w:val="ru-RU"/>
        </w:rPr>
      </w:pPr>
      <w:r w:rsidRPr="00E0225E">
        <w:rPr>
          <w:rFonts w:cs="Times New Roman"/>
          <w:b/>
          <w:i/>
          <w:color w:val="auto"/>
          <w:sz w:val="22"/>
          <w:szCs w:val="22"/>
          <w:lang w:val="ru-RU"/>
        </w:rPr>
        <w:t xml:space="preserve">Табела </w:t>
      </w:r>
      <w:r w:rsidRPr="00E0225E">
        <w:rPr>
          <w:rFonts w:cs="Times New Roman"/>
          <w:b/>
          <w:i/>
          <w:color w:val="auto"/>
          <w:sz w:val="22"/>
          <w:szCs w:val="22"/>
          <w:lang w:val="sr-Latn-CS"/>
        </w:rPr>
        <w:t>5</w:t>
      </w:r>
      <w:r w:rsidRPr="00E0225E">
        <w:rPr>
          <w:rFonts w:cs="Times New Roman"/>
          <w:b/>
          <w:i/>
          <w:color w:val="auto"/>
          <w:sz w:val="22"/>
          <w:szCs w:val="22"/>
          <w:lang w:val="ru-RU"/>
        </w:rPr>
        <w:t>.</w:t>
      </w:r>
      <w:r w:rsidRPr="00E0225E">
        <w:rPr>
          <w:rFonts w:cs="Times New Roman"/>
          <w:i/>
          <w:color w:val="auto"/>
          <w:sz w:val="22"/>
          <w:szCs w:val="22"/>
          <w:lang w:val="ru-RU"/>
        </w:rPr>
        <w:t xml:space="preserve"> Основни индикатори тржишта рада младих 15-24, АРС(РЗС)</w:t>
      </w:r>
    </w:p>
    <w:tbl>
      <w:tblPr>
        <w:tblW w:w="7439" w:type="dxa"/>
        <w:jc w:val="center"/>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80"/>
        <w:gridCol w:w="1846"/>
        <w:gridCol w:w="1813"/>
      </w:tblGrid>
      <w:tr w:rsidR="00C80E05" w:rsidRPr="00E0225E" w:rsidTr="00011D28">
        <w:trPr>
          <w:trHeight w:val="386"/>
          <w:jc w:val="center"/>
        </w:trPr>
        <w:tc>
          <w:tcPr>
            <w:tcW w:w="3780" w:type="dxa"/>
            <w:shd w:val="clear" w:color="auto" w:fill="auto"/>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Становништво старости (</w:t>
            </w:r>
            <w:r w:rsidRPr="00E0225E">
              <w:rPr>
                <w:rFonts w:cs="Times New Roman"/>
                <w:b/>
                <w:color w:val="auto"/>
                <w:sz w:val="22"/>
                <w:szCs w:val="22"/>
              </w:rPr>
              <w:t xml:space="preserve">15–24) </w:t>
            </w:r>
          </w:p>
        </w:tc>
        <w:tc>
          <w:tcPr>
            <w:tcW w:w="1846" w:type="dxa"/>
            <w:shd w:val="clear" w:color="auto" w:fill="auto"/>
            <w:vAlign w:val="center"/>
          </w:tcPr>
          <w:p w:rsidR="00C80E05" w:rsidRPr="00E0225E" w:rsidRDefault="00C80E05" w:rsidP="00C80E05">
            <w:pPr>
              <w:pStyle w:val="Default"/>
              <w:jc w:val="both"/>
              <w:rPr>
                <w:rFonts w:cs="Times New Roman"/>
                <w:b/>
                <w:bCs/>
                <w:color w:val="auto"/>
                <w:sz w:val="22"/>
                <w:szCs w:val="22"/>
                <w:lang w:val="ru-RU"/>
              </w:rPr>
            </w:pPr>
            <w:r w:rsidRPr="00E0225E">
              <w:rPr>
                <w:rFonts w:cs="Times New Roman"/>
                <w:b/>
                <w:bCs/>
                <w:color w:val="auto"/>
                <w:sz w:val="22"/>
                <w:szCs w:val="22"/>
                <w:lang w:val="ru-RU"/>
              </w:rPr>
              <w:t xml:space="preserve">2013. година </w:t>
            </w:r>
          </w:p>
        </w:tc>
        <w:tc>
          <w:tcPr>
            <w:tcW w:w="1813" w:type="dxa"/>
            <w:shd w:val="clear" w:color="auto" w:fill="auto"/>
            <w:vAlign w:val="center"/>
          </w:tcPr>
          <w:p w:rsidR="00C80E05" w:rsidRPr="00E0225E" w:rsidRDefault="00C80E05" w:rsidP="00C80E05">
            <w:pPr>
              <w:pStyle w:val="Default"/>
              <w:jc w:val="both"/>
              <w:rPr>
                <w:rFonts w:cs="Times New Roman"/>
                <w:b/>
                <w:color w:val="auto"/>
                <w:sz w:val="22"/>
                <w:szCs w:val="22"/>
                <w:lang w:val="ru-RU"/>
              </w:rPr>
            </w:pPr>
            <w:r w:rsidRPr="00E0225E">
              <w:rPr>
                <w:rFonts w:cs="Times New Roman"/>
                <w:b/>
                <w:color w:val="auto"/>
                <w:sz w:val="22"/>
                <w:szCs w:val="22"/>
                <w:lang w:val="ru-RU"/>
              </w:rPr>
              <w:t>2014.</w:t>
            </w:r>
            <w:r w:rsidRPr="00E0225E">
              <w:rPr>
                <w:rFonts w:cs="Times New Roman"/>
                <w:b/>
                <w:bCs/>
                <w:color w:val="auto"/>
                <w:sz w:val="22"/>
                <w:szCs w:val="22"/>
                <w:lang w:val="ru-RU"/>
              </w:rPr>
              <w:t xml:space="preserve"> година</w:t>
            </w:r>
          </w:p>
        </w:tc>
      </w:tr>
      <w:tr w:rsidR="00C80E05" w:rsidRPr="00E0225E" w:rsidTr="00011D28">
        <w:trPr>
          <w:trHeight w:val="240"/>
          <w:jc w:val="center"/>
        </w:trPr>
        <w:tc>
          <w:tcPr>
            <w:tcW w:w="3780" w:type="dxa"/>
            <w:vAlign w:val="center"/>
          </w:tcPr>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 xml:space="preserve">Стопа </w:t>
            </w:r>
            <w:r w:rsidRPr="00E0225E">
              <w:rPr>
                <w:rFonts w:cs="Times New Roman"/>
                <w:color w:val="auto"/>
                <w:sz w:val="22"/>
                <w:szCs w:val="22"/>
                <w:lang w:val="sr-Latn-CS"/>
              </w:rPr>
              <w:t xml:space="preserve"> </w:t>
            </w:r>
            <w:r w:rsidRPr="00E0225E">
              <w:rPr>
                <w:rFonts w:cs="Times New Roman"/>
                <w:color w:val="auto"/>
                <w:sz w:val="22"/>
                <w:szCs w:val="22"/>
                <w:lang w:val="ru-RU"/>
              </w:rPr>
              <w:t>активности %</w:t>
            </w:r>
          </w:p>
        </w:tc>
        <w:tc>
          <w:tcPr>
            <w:tcW w:w="1846" w:type="dxa"/>
            <w:shd w:val="clear" w:color="auto" w:fill="auto"/>
            <w:vAlign w:val="bottom"/>
          </w:tcPr>
          <w:p w:rsidR="00C80E05" w:rsidRPr="00E0225E" w:rsidRDefault="00C80E05" w:rsidP="00C80E05">
            <w:pPr>
              <w:pStyle w:val="Default"/>
              <w:jc w:val="center"/>
              <w:rPr>
                <w:rFonts w:cs="Times New Roman"/>
                <w:bCs/>
                <w:color w:val="auto"/>
                <w:sz w:val="22"/>
                <w:szCs w:val="22"/>
                <w:lang w:val="ru-RU"/>
              </w:rPr>
            </w:pPr>
            <w:r w:rsidRPr="00E0225E">
              <w:rPr>
                <w:rFonts w:cs="Times New Roman"/>
                <w:bCs/>
                <w:color w:val="auto"/>
                <w:sz w:val="22"/>
                <w:szCs w:val="22"/>
                <w:lang w:val="ru-RU"/>
              </w:rPr>
              <w:t>28,7</w:t>
            </w:r>
          </w:p>
        </w:tc>
        <w:tc>
          <w:tcPr>
            <w:tcW w:w="1813" w:type="dxa"/>
            <w:vAlign w:val="bottom"/>
          </w:tcPr>
          <w:p w:rsidR="00C80E05" w:rsidRPr="00E0225E" w:rsidRDefault="00C80E05" w:rsidP="00C80E05">
            <w:pPr>
              <w:pStyle w:val="Default"/>
              <w:jc w:val="center"/>
              <w:rPr>
                <w:rFonts w:cs="Times New Roman"/>
                <w:bCs/>
                <w:color w:val="auto"/>
                <w:sz w:val="22"/>
                <w:szCs w:val="22"/>
                <w:lang w:val="ru-RU"/>
              </w:rPr>
            </w:pPr>
            <w:r w:rsidRPr="00E0225E">
              <w:rPr>
                <w:rFonts w:cs="Times New Roman"/>
                <w:bCs/>
                <w:color w:val="auto"/>
                <w:sz w:val="22"/>
                <w:szCs w:val="22"/>
                <w:lang w:val="ru-RU"/>
              </w:rPr>
              <w:t>27,9</w:t>
            </w:r>
          </w:p>
        </w:tc>
      </w:tr>
      <w:tr w:rsidR="00C80E05" w:rsidRPr="00E0225E" w:rsidTr="00011D28">
        <w:trPr>
          <w:trHeight w:val="240"/>
          <w:jc w:val="center"/>
        </w:trPr>
        <w:tc>
          <w:tcPr>
            <w:tcW w:w="3780" w:type="dxa"/>
            <w:vAlign w:val="center"/>
          </w:tcPr>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Стопа запослености %</w:t>
            </w:r>
          </w:p>
        </w:tc>
        <w:tc>
          <w:tcPr>
            <w:tcW w:w="1846" w:type="dxa"/>
            <w:shd w:val="clear" w:color="auto" w:fill="auto"/>
            <w:vAlign w:val="bottom"/>
          </w:tcPr>
          <w:p w:rsidR="00C80E05" w:rsidRPr="00E0225E" w:rsidRDefault="00C80E05" w:rsidP="00C80E05">
            <w:pPr>
              <w:pStyle w:val="Default"/>
              <w:jc w:val="center"/>
              <w:rPr>
                <w:rFonts w:cs="Times New Roman"/>
                <w:bCs/>
                <w:color w:val="auto"/>
                <w:sz w:val="22"/>
                <w:szCs w:val="22"/>
                <w:lang w:val="ru-RU"/>
              </w:rPr>
            </w:pPr>
            <w:r w:rsidRPr="00E0225E">
              <w:rPr>
                <w:rFonts w:cs="Times New Roman"/>
                <w:bCs/>
                <w:color w:val="auto"/>
                <w:sz w:val="22"/>
                <w:szCs w:val="22"/>
                <w:lang w:val="ru-RU"/>
              </w:rPr>
              <w:t>14,5</w:t>
            </w:r>
          </w:p>
        </w:tc>
        <w:tc>
          <w:tcPr>
            <w:tcW w:w="1813" w:type="dxa"/>
            <w:vAlign w:val="bottom"/>
          </w:tcPr>
          <w:p w:rsidR="00C80E05" w:rsidRPr="00E0225E" w:rsidRDefault="00C80E05" w:rsidP="00C80E05">
            <w:pPr>
              <w:pStyle w:val="Default"/>
              <w:jc w:val="center"/>
              <w:rPr>
                <w:rFonts w:cs="Times New Roman"/>
                <w:bCs/>
                <w:color w:val="auto"/>
                <w:sz w:val="22"/>
                <w:szCs w:val="22"/>
                <w:lang w:val="ru-RU"/>
              </w:rPr>
            </w:pPr>
            <w:r w:rsidRPr="00E0225E">
              <w:rPr>
                <w:rFonts w:cs="Times New Roman"/>
                <w:bCs/>
                <w:color w:val="auto"/>
                <w:sz w:val="22"/>
                <w:szCs w:val="22"/>
                <w:lang w:val="ru-RU"/>
              </w:rPr>
              <w:t>14,8</w:t>
            </w:r>
          </w:p>
        </w:tc>
      </w:tr>
      <w:tr w:rsidR="00C80E05" w:rsidRPr="00E0225E" w:rsidTr="00011D28">
        <w:trPr>
          <w:trHeight w:val="240"/>
          <w:jc w:val="center"/>
        </w:trPr>
        <w:tc>
          <w:tcPr>
            <w:tcW w:w="3780" w:type="dxa"/>
            <w:vAlign w:val="center"/>
          </w:tcPr>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lang w:val="ru-RU"/>
              </w:rPr>
              <w:t>Стопа незапослености %</w:t>
            </w:r>
          </w:p>
        </w:tc>
        <w:tc>
          <w:tcPr>
            <w:tcW w:w="1846" w:type="dxa"/>
            <w:shd w:val="clear" w:color="auto" w:fill="auto"/>
            <w:vAlign w:val="bottom"/>
          </w:tcPr>
          <w:p w:rsidR="00C80E05" w:rsidRPr="00E0225E" w:rsidRDefault="00C80E05" w:rsidP="00C80E05">
            <w:pPr>
              <w:pStyle w:val="Default"/>
              <w:jc w:val="center"/>
              <w:rPr>
                <w:rFonts w:cs="Times New Roman"/>
                <w:bCs/>
                <w:color w:val="auto"/>
                <w:sz w:val="22"/>
                <w:szCs w:val="22"/>
                <w:lang w:val="ru-RU"/>
              </w:rPr>
            </w:pPr>
            <w:r w:rsidRPr="00E0225E">
              <w:rPr>
                <w:rFonts w:cs="Times New Roman"/>
                <w:bCs/>
                <w:color w:val="auto"/>
                <w:sz w:val="22"/>
                <w:szCs w:val="22"/>
                <w:lang w:val="ru-RU"/>
              </w:rPr>
              <w:t>49,4</w:t>
            </w:r>
          </w:p>
        </w:tc>
        <w:tc>
          <w:tcPr>
            <w:tcW w:w="1813" w:type="dxa"/>
            <w:vAlign w:val="bottom"/>
          </w:tcPr>
          <w:p w:rsidR="00C80E05" w:rsidRPr="00E0225E" w:rsidRDefault="00C80E05" w:rsidP="00C80E05">
            <w:pPr>
              <w:pStyle w:val="Default"/>
              <w:jc w:val="center"/>
              <w:rPr>
                <w:rFonts w:cs="Times New Roman"/>
                <w:bCs/>
                <w:color w:val="auto"/>
                <w:sz w:val="22"/>
                <w:szCs w:val="22"/>
                <w:lang w:val="ru-RU"/>
              </w:rPr>
            </w:pPr>
            <w:r w:rsidRPr="00E0225E">
              <w:rPr>
                <w:rFonts w:cs="Times New Roman"/>
                <w:bCs/>
                <w:color w:val="auto"/>
                <w:sz w:val="22"/>
                <w:szCs w:val="22"/>
                <w:lang w:val="ru-RU"/>
              </w:rPr>
              <w:t>47,1</w:t>
            </w:r>
          </w:p>
        </w:tc>
      </w:tr>
      <w:tr w:rsidR="00C80E05" w:rsidRPr="00E0225E" w:rsidTr="00011D28">
        <w:trPr>
          <w:trHeight w:val="240"/>
          <w:jc w:val="center"/>
        </w:trPr>
        <w:tc>
          <w:tcPr>
            <w:tcW w:w="3780" w:type="dxa"/>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lang w:val="ru-RU"/>
              </w:rPr>
              <w:t>Стопа неактивнос</w:t>
            </w:r>
            <w:r w:rsidRPr="00E0225E">
              <w:rPr>
                <w:rFonts w:cs="Times New Roman"/>
                <w:color w:val="auto"/>
                <w:sz w:val="22"/>
                <w:szCs w:val="22"/>
              </w:rPr>
              <w:t>ти %</w:t>
            </w:r>
          </w:p>
        </w:tc>
        <w:tc>
          <w:tcPr>
            <w:tcW w:w="1846" w:type="dxa"/>
            <w:shd w:val="clear" w:color="auto" w:fill="auto"/>
            <w:vAlign w:val="bottom"/>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71,3</w:t>
            </w:r>
          </w:p>
        </w:tc>
        <w:tc>
          <w:tcPr>
            <w:tcW w:w="1813" w:type="dxa"/>
            <w:vAlign w:val="bottom"/>
          </w:tcPr>
          <w:p w:rsidR="00C80E05" w:rsidRPr="00E0225E" w:rsidRDefault="00C80E05" w:rsidP="00C80E05">
            <w:pPr>
              <w:pStyle w:val="Default"/>
              <w:jc w:val="center"/>
              <w:rPr>
                <w:rFonts w:cs="Times New Roman"/>
                <w:bCs/>
                <w:color w:val="auto"/>
                <w:sz w:val="22"/>
                <w:szCs w:val="22"/>
              </w:rPr>
            </w:pPr>
            <w:r w:rsidRPr="00E0225E">
              <w:rPr>
                <w:rFonts w:cs="Times New Roman"/>
                <w:bCs/>
                <w:color w:val="auto"/>
                <w:sz w:val="22"/>
                <w:szCs w:val="22"/>
              </w:rPr>
              <w:t>72,1</w:t>
            </w:r>
          </w:p>
        </w:tc>
      </w:tr>
    </w:tbl>
    <w:p w:rsidR="00C321B5" w:rsidRPr="00E0225E" w:rsidRDefault="00E956F7" w:rsidP="00C321B5">
      <w:pPr>
        <w:pStyle w:val="Default"/>
        <w:jc w:val="both"/>
        <w:rPr>
          <w:rFonts w:cs="Times New Roman"/>
          <w:color w:val="auto"/>
          <w:sz w:val="20"/>
          <w:szCs w:val="20"/>
        </w:rPr>
      </w:pPr>
      <w:r w:rsidRPr="00E0225E">
        <w:rPr>
          <w:rFonts w:cs="Times New Roman"/>
          <w:color w:val="auto"/>
          <w:sz w:val="22"/>
          <w:szCs w:val="22"/>
          <w:lang w:val="sr-Cyrl-CS"/>
        </w:rPr>
        <w:tab/>
      </w:r>
      <w:r w:rsidR="00C321B5" w:rsidRPr="00E0225E">
        <w:rPr>
          <w:rFonts w:cs="Times New Roman"/>
          <w:color w:val="auto"/>
          <w:sz w:val="22"/>
          <w:szCs w:val="22"/>
          <w:lang w:val="sr-Cyrl-CS"/>
        </w:rPr>
        <w:tab/>
      </w:r>
      <w:r w:rsidR="00C321B5" w:rsidRPr="00E0225E">
        <w:rPr>
          <w:rFonts w:cs="Times New Roman"/>
          <w:color w:val="auto"/>
          <w:sz w:val="20"/>
          <w:szCs w:val="20"/>
          <w:lang w:val="ru-RU"/>
        </w:rPr>
        <w:t>Извор: АРС</w:t>
      </w:r>
      <w:r w:rsidR="000E46AE" w:rsidRPr="00E0225E">
        <w:rPr>
          <w:rFonts w:cs="Times New Roman"/>
          <w:color w:val="auto"/>
          <w:sz w:val="20"/>
          <w:szCs w:val="20"/>
        </w:rPr>
        <w:t>, Републички завод за статистику</w:t>
      </w:r>
    </w:p>
    <w:p w:rsidR="00011D28" w:rsidRPr="00E0225E" w:rsidRDefault="00011D28" w:rsidP="00C80E05">
      <w:pPr>
        <w:pStyle w:val="Default"/>
        <w:jc w:val="both"/>
        <w:rPr>
          <w:rFonts w:cs="Times New Roman"/>
          <w:color w:val="auto"/>
          <w:sz w:val="20"/>
          <w:szCs w:val="20"/>
          <w:lang w:val="sr-Cyrl-CS"/>
        </w:rPr>
      </w:pPr>
    </w:p>
    <w:p w:rsidR="00C80E05" w:rsidRPr="00E0225E" w:rsidRDefault="00C80E05" w:rsidP="00011D28">
      <w:pPr>
        <w:pStyle w:val="Default"/>
        <w:ind w:firstLine="708"/>
        <w:jc w:val="both"/>
        <w:rPr>
          <w:rFonts w:cs="Times New Roman"/>
          <w:color w:val="auto"/>
          <w:sz w:val="22"/>
          <w:szCs w:val="22"/>
        </w:rPr>
      </w:pPr>
      <w:proofErr w:type="gramStart"/>
      <w:r w:rsidRPr="00E0225E">
        <w:rPr>
          <w:rFonts w:cs="Times New Roman"/>
          <w:color w:val="auto"/>
          <w:sz w:val="22"/>
          <w:szCs w:val="22"/>
        </w:rPr>
        <w:t>У 2014.</w:t>
      </w:r>
      <w:proofErr w:type="gramEnd"/>
      <w:r w:rsidRPr="00E0225E">
        <w:rPr>
          <w:rFonts w:cs="Times New Roman"/>
          <w:color w:val="auto"/>
          <w:sz w:val="22"/>
          <w:szCs w:val="22"/>
        </w:rPr>
        <w:t xml:space="preserve">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w:t>
      </w:r>
      <w:r w:rsidRPr="00E0225E">
        <w:rPr>
          <w:rFonts w:cs="Times New Roman"/>
          <w:color w:val="auto"/>
          <w:sz w:val="22"/>
          <w:szCs w:val="22"/>
          <w:lang w:val="ru-RU"/>
        </w:rPr>
        <w:t>број незапослених младих 15-24</w:t>
      </w:r>
      <w:r w:rsidRPr="00E0225E">
        <w:rPr>
          <w:rFonts w:cs="Times New Roman"/>
          <w:color w:val="auto"/>
          <w:sz w:val="22"/>
          <w:szCs w:val="22"/>
        </w:rPr>
        <w:t xml:space="preserve"> износио је 99.223 док је </w:t>
      </w:r>
      <w:r w:rsidRPr="00E0225E">
        <w:rPr>
          <w:rFonts w:cs="Times New Roman"/>
          <w:color w:val="auto"/>
          <w:sz w:val="22"/>
          <w:szCs w:val="22"/>
          <w:lang w:val="ru-RU"/>
        </w:rPr>
        <w:t xml:space="preserve">укупан број незапослених </w:t>
      </w:r>
      <w:r w:rsidRPr="00E0225E">
        <w:rPr>
          <w:rFonts w:cs="Times New Roman"/>
          <w:color w:val="auto"/>
          <w:sz w:val="22"/>
          <w:szCs w:val="22"/>
        </w:rPr>
        <w:t xml:space="preserve">лица старости </w:t>
      </w:r>
      <w:r w:rsidRPr="00E0225E">
        <w:rPr>
          <w:rFonts w:cs="Times New Roman"/>
          <w:color w:val="auto"/>
          <w:sz w:val="22"/>
          <w:szCs w:val="22"/>
          <w:lang w:val="ru-RU"/>
        </w:rPr>
        <w:t xml:space="preserve">15-64 </w:t>
      </w:r>
      <w:r w:rsidRPr="00E0225E">
        <w:rPr>
          <w:rFonts w:cs="Times New Roman"/>
          <w:color w:val="auto"/>
          <w:sz w:val="22"/>
          <w:szCs w:val="22"/>
        </w:rPr>
        <w:t xml:space="preserve">износио </w:t>
      </w:r>
      <w:r w:rsidRPr="00E0225E">
        <w:rPr>
          <w:rFonts w:cs="Times New Roman"/>
          <w:iCs/>
          <w:color w:val="auto"/>
          <w:sz w:val="22"/>
          <w:szCs w:val="22"/>
          <w:lang w:val="ru-RU"/>
        </w:rPr>
        <w:t>562.163</w:t>
      </w:r>
      <w:r w:rsidRPr="00E0225E">
        <w:rPr>
          <w:rFonts w:cs="Times New Roman"/>
          <w:color w:val="auto"/>
          <w:sz w:val="22"/>
          <w:szCs w:val="22"/>
        </w:rPr>
        <w:t xml:space="preserve">, </w:t>
      </w:r>
      <w:r w:rsidRPr="00E0225E">
        <w:rPr>
          <w:rFonts w:cs="Times New Roman"/>
          <w:color w:val="auto"/>
          <w:sz w:val="22"/>
          <w:szCs w:val="22"/>
          <w:lang w:val="ru-RU"/>
        </w:rPr>
        <w:t>тј. учешће младих у укупном броју незапослених</w:t>
      </w:r>
      <w:r w:rsidRPr="00E0225E">
        <w:rPr>
          <w:rFonts w:cs="Times New Roman"/>
          <w:color w:val="auto"/>
          <w:sz w:val="22"/>
          <w:szCs w:val="22"/>
        </w:rPr>
        <w:t xml:space="preserve"> старости </w:t>
      </w:r>
      <w:r w:rsidRPr="00E0225E">
        <w:rPr>
          <w:rFonts w:cs="Times New Roman"/>
          <w:color w:val="auto"/>
          <w:sz w:val="22"/>
          <w:szCs w:val="22"/>
          <w:lang w:val="ru-RU"/>
        </w:rPr>
        <w:t>15-64 је 1</w:t>
      </w:r>
      <w:r w:rsidRPr="00E0225E">
        <w:rPr>
          <w:rFonts w:cs="Times New Roman"/>
          <w:color w:val="auto"/>
          <w:sz w:val="22"/>
          <w:szCs w:val="22"/>
        </w:rPr>
        <w:t>7</w:t>
      </w:r>
      <w:r w:rsidRPr="00E0225E">
        <w:rPr>
          <w:rFonts w:cs="Times New Roman"/>
          <w:color w:val="auto"/>
          <w:sz w:val="22"/>
          <w:szCs w:val="22"/>
          <w:lang w:val="ru-RU"/>
        </w:rPr>
        <w:t>,</w:t>
      </w:r>
      <w:r w:rsidRPr="00E0225E">
        <w:rPr>
          <w:rFonts w:cs="Times New Roman"/>
          <w:color w:val="auto"/>
          <w:sz w:val="22"/>
          <w:szCs w:val="22"/>
        </w:rPr>
        <w:t>1</w:t>
      </w:r>
      <w:r w:rsidRPr="00E0225E">
        <w:rPr>
          <w:rFonts w:cs="Times New Roman"/>
          <w:color w:val="auto"/>
          <w:sz w:val="22"/>
          <w:szCs w:val="22"/>
          <w:lang w:val="ru-RU"/>
        </w:rPr>
        <w:t>6%.</w:t>
      </w:r>
      <w:r w:rsidR="00995F49" w:rsidRPr="00E0225E">
        <w:rPr>
          <w:rFonts w:cs="Times New Roman"/>
          <w:color w:val="auto"/>
          <w:sz w:val="22"/>
          <w:szCs w:val="22"/>
          <w:lang w:val="sr-Cyrl-CS"/>
        </w:rPr>
        <w:t xml:space="preserve"> </w:t>
      </w:r>
      <w:r w:rsidRPr="00E0225E">
        <w:rPr>
          <w:rFonts w:cs="Times New Roman"/>
          <w:color w:val="auto"/>
          <w:sz w:val="22"/>
          <w:szCs w:val="22"/>
        </w:rPr>
        <w:t>Удео</w:t>
      </w:r>
      <w:r w:rsidRPr="00E0225E">
        <w:rPr>
          <w:rFonts w:cs="Times New Roman"/>
          <w:color w:val="auto"/>
          <w:sz w:val="22"/>
          <w:szCs w:val="22"/>
          <w:lang w:val="ru-RU"/>
        </w:rPr>
        <w:t xml:space="preserve"> </w:t>
      </w:r>
      <w:r w:rsidRPr="00E0225E">
        <w:rPr>
          <w:rFonts w:cs="Times New Roman"/>
          <w:color w:val="auto"/>
          <w:sz w:val="22"/>
          <w:szCs w:val="22"/>
        </w:rPr>
        <w:t xml:space="preserve">незапослених </w:t>
      </w:r>
      <w:r w:rsidRPr="00E0225E">
        <w:rPr>
          <w:rFonts w:cs="Times New Roman"/>
          <w:color w:val="auto"/>
          <w:sz w:val="22"/>
          <w:szCs w:val="22"/>
          <w:lang w:val="ru-RU"/>
        </w:rPr>
        <w:t xml:space="preserve">младих у укупном броју </w:t>
      </w:r>
      <w:r w:rsidRPr="00E0225E">
        <w:rPr>
          <w:rFonts w:cs="Times New Roman"/>
          <w:color w:val="auto"/>
          <w:sz w:val="22"/>
          <w:szCs w:val="22"/>
        </w:rPr>
        <w:t xml:space="preserve">младих је </w:t>
      </w:r>
      <w:r w:rsidRPr="00E0225E">
        <w:rPr>
          <w:rFonts w:cs="Times New Roman"/>
          <w:color w:val="auto"/>
          <w:sz w:val="22"/>
          <w:szCs w:val="22"/>
          <w:lang w:val="ru-RU"/>
        </w:rPr>
        <w:t>1</w:t>
      </w:r>
      <w:r w:rsidRPr="00E0225E">
        <w:rPr>
          <w:rFonts w:cs="Times New Roman"/>
          <w:color w:val="auto"/>
          <w:sz w:val="22"/>
          <w:szCs w:val="22"/>
        </w:rPr>
        <w:t>3</w:t>
      </w:r>
      <w:proofErr w:type="gramStart"/>
      <w:r w:rsidRPr="00E0225E">
        <w:rPr>
          <w:rFonts w:cs="Times New Roman"/>
          <w:color w:val="auto"/>
          <w:sz w:val="22"/>
          <w:szCs w:val="22"/>
          <w:lang w:val="ru-RU"/>
        </w:rPr>
        <w:t>,</w:t>
      </w:r>
      <w:r w:rsidRPr="00E0225E">
        <w:rPr>
          <w:rFonts w:cs="Times New Roman"/>
          <w:color w:val="auto"/>
          <w:sz w:val="22"/>
          <w:szCs w:val="22"/>
        </w:rPr>
        <w:t>15</w:t>
      </w:r>
      <w:proofErr w:type="gramEnd"/>
      <w:r w:rsidRPr="00E0225E">
        <w:rPr>
          <w:rFonts w:cs="Times New Roman"/>
          <w:color w:val="auto"/>
          <w:sz w:val="22"/>
          <w:szCs w:val="22"/>
          <w:lang w:val="ru-RU"/>
        </w:rPr>
        <w:t>%.</w:t>
      </w:r>
      <w:r w:rsidRPr="00E0225E">
        <w:rPr>
          <w:rFonts w:cs="Times New Roman"/>
          <w:color w:val="auto"/>
          <w:sz w:val="22"/>
          <w:szCs w:val="22"/>
        </w:rPr>
        <w:t xml:space="preserve"> </w:t>
      </w:r>
    </w:p>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ab/>
      </w:r>
      <w:proofErr w:type="spellStart"/>
      <w:r w:rsidRPr="00E0225E">
        <w:rPr>
          <w:rFonts w:cs="Times New Roman"/>
          <w:color w:val="auto"/>
          <w:sz w:val="22"/>
          <w:szCs w:val="22"/>
        </w:rPr>
        <w:t>Приметан</w:t>
      </w:r>
      <w:proofErr w:type="spellEnd"/>
      <w:r w:rsidRPr="00E0225E">
        <w:rPr>
          <w:rFonts w:cs="Times New Roman"/>
          <w:color w:val="auto"/>
          <w:sz w:val="22"/>
          <w:szCs w:val="22"/>
        </w:rPr>
        <w:t xml:space="preserve"> </w:t>
      </w:r>
      <w:proofErr w:type="spellStart"/>
      <w:r w:rsidRPr="00E0225E">
        <w:rPr>
          <w:rFonts w:cs="Times New Roman"/>
          <w:color w:val="auto"/>
          <w:sz w:val="22"/>
          <w:szCs w:val="22"/>
        </w:rPr>
        <w:t>је</w:t>
      </w:r>
      <w:proofErr w:type="spellEnd"/>
      <w:r w:rsidRPr="00E0225E">
        <w:rPr>
          <w:rFonts w:cs="Times New Roman"/>
          <w:color w:val="auto"/>
          <w:sz w:val="22"/>
          <w:szCs w:val="22"/>
        </w:rPr>
        <w:t xml:space="preserve"> </w:t>
      </w:r>
      <w:proofErr w:type="spellStart"/>
      <w:r w:rsidRPr="00E0225E">
        <w:rPr>
          <w:rFonts w:cs="Times New Roman"/>
          <w:color w:val="auto"/>
          <w:sz w:val="22"/>
          <w:szCs w:val="22"/>
        </w:rPr>
        <w:t>велики</w:t>
      </w:r>
      <w:proofErr w:type="spellEnd"/>
      <w:r w:rsidRPr="00E0225E">
        <w:rPr>
          <w:rFonts w:cs="Times New Roman"/>
          <w:color w:val="auto"/>
          <w:sz w:val="22"/>
          <w:szCs w:val="22"/>
        </w:rPr>
        <w:t xml:space="preserve"> </w:t>
      </w:r>
      <w:proofErr w:type="spellStart"/>
      <w:r w:rsidRPr="00E0225E">
        <w:rPr>
          <w:rFonts w:cs="Times New Roman"/>
          <w:color w:val="auto"/>
          <w:sz w:val="22"/>
          <w:szCs w:val="22"/>
        </w:rPr>
        <w:t>број</w:t>
      </w:r>
      <w:proofErr w:type="spellEnd"/>
      <w:r w:rsidRPr="00E0225E">
        <w:rPr>
          <w:rFonts w:cs="Times New Roman"/>
          <w:color w:val="auto"/>
          <w:sz w:val="22"/>
          <w:szCs w:val="22"/>
        </w:rPr>
        <w:t xml:space="preserve"> </w:t>
      </w:r>
      <w:proofErr w:type="spellStart"/>
      <w:r w:rsidRPr="00E0225E">
        <w:rPr>
          <w:rFonts w:cs="Times New Roman"/>
          <w:color w:val="auto"/>
          <w:sz w:val="22"/>
          <w:szCs w:val="22"/>
        </w:rPr>
        <w:t>неактивних</w:t>
      </w:r>
      <w:proofErr w:type="spellEnd"/>
      <w:r w:rsidRPr="00E0225E">
        <w:rPr>
          <w:rFonts w:cs="Times New Roman"/>
          <w:color w:val="auto"/>
          <w:sz w:val="22"/>
          <w:szCs w:val="22"/>
        </w:rPr>
        <w:t xml:space="preserve"> </w:t>
      </w:r>
      <w:proofErr w:type="spellStart"/>
      <w:r w:rsidRPr="00E0225E">
        <w:rPr>
          <w:rFonts w:cs="Times New Roman"/>
          <w:color w:val="auto"/>
          <w:sz w:val="22"/>
          <w:szCs w:val="22"/>
        </w:rPr>
        <w:t>младих</w:t>
      </w:r>
      <w:proofErr w:type="spellEnd"/>
      <w:r w:rsidRPr="00E0225E">
        <w:rPr>
          <w:rFonts w:cs="Times New Roman"/>
          <w:color w:val="auto"/>
          <w:sz w:val="22"/>
          <w:szCs w:val="22"/>
        </w:rPr>
        <w:t xml:space="preserve"> 543.454 </w:t>
      </w:r>
      <w:proofErr w:type="spellStart"/>
      <w:r w:rsidRPr="00E0225E">
        <w:rPr>
          <w:rFonts w:cs="Times New Roman"/>
          <w:color w:val="auto"/>
          <w:sz w:val="22"/>
          <w:szCs w:val="22"/>
        </w:rPr>
        <w:t>или</w:t>
      </w:r>
      <w:proofErr w:type="spellEnd"/>
      <w:r w:rsidRPr="00E0225E">
        <w:rPr>
          <w:rFonts w:cs="Times New Roman"/>
          <w:color w:val="auto"/>
          <w:sz w:val="22"/>
          <w:szCs w:val="22"/>
        </w:rPr>
        <w:t xml:space="preserve"> 72</w:t>
      </w:r>
      <w:proofErr w:type="gramStart"/>
      <w:r w:rsidRPr="00E0225E">
        <w:rPr>
          <w:rFonts w:cs="Times New Roman"/>
          <w:color w:val="auto"/>
          <w:sz w:val="22"/>
          <w:szCs w:val="22"/>
        </w:rPr>
        <w:t>,05</w:t>
      </w:r>
      <w:proofErr w:type="gramEnd"/>
      <w:r w:rsidRPr="00E0225E">
        <w:rPr>
          <w:rFonts w:cs="Times New Roman"/>
          <w:color w:val="auto"/>
          <w:sz w:val="22"/>
          <w:szCs w:val="22"/>
        </w:rPr>
        <w:t xml:space="preserve">% </w:t>
      </w:r>
      <w:proofErr w:type="spellStart"/>
      <w:r w:rsidRPr="00E0225E">
        <w:rPr>
          <w:rFonts w:cs="Times New Roman"/>
          <w:color w:val="auto"/>
          <w:sz w:val="22"/>
          <w:szCs w:val="22"/>
        </w:rPr>
        <w:t>од</w:t>
      </w:r>
      <w:proofErr w:type="spellEnd"/>
      <w:r w:rsidRPr="00E0225E">
        <w:rPr>
          <w:rFonts w:cs="Times New Roman"/>
          <w:color w:val="auto"/>
          <w:sz w:val="22"/>
          <w:szCs w:val="22"/>
        </w:rPr>
        <w:t xml:space="preserve"> </w:t>
      </w:r>
      <w:proofErr w:type="spellStart"/>
      <w:r w:rsidRPr="00E0225E">
        <w:rPr>
          <w:rFonts w:cs="Times New Roman"/>
          <w:color w:val="auto"/>
          <w:sz w:val="22"/>
          <w:szCs w:val="22"/>
        </w:rPr>
        <w:t>укупног</w:t>
      </w:r>
      <w:proofErr w:type="spellEnd"/>
      <w:r w:rsidRPr="00E0225E">
        <w:rPr>
          <w:rFonts w:cs="Times New Roman"/>
          <w:color w:val="auto"/>
          <w:sz w:val="22"/>
          <w:szCs w:val="22"/>
        </w:rPr>
        <w:t xml:space="preserve"> </w:t>
      </w:r>
      <w:proofErr w:type="spellStart"/>
      <w:r w:rsidRPr="00E0225E">
        <w:rPr>
          <w:rFonts w:cs="Times New Roman"/>
          <w:color w:val="auto"/>
          <w:sz w:val="22"/>
          <w:szCs w:val="22"/>
        </w:rPr>
        <w:t>броја</w:t>
      </w:r>
      <w:proofErr w:type="spellEnd"/>
      <w:r w:rsidRPr="00E0225E">
        <w:rPr>
          <w:rFonts w:cs="Times New Roman"/>
          <w:color w:val="auto"/>
          <w:sz w:val="22"/>
          <w:szCs w:val="22"/>
        </w:rPr>
        <w:t xml:space="preserve"> </w:t>
      </w:r>
      <w:proofErr w:type="spellStart"/>
      <w:r w:rsidRPr="00E0225E">
        <w:rPr>
          <w:rFonts w:cs="Times New Roman"/>
          <w:color w:val="auto"/>
          <w:sz w:val="22"/>
          <w:szCs w:val="22"/>
        </w:rPr>
        <w:t>младих</w:t>
      </w:r>
      <w:proofErr w:type="spellEnd"/>
      <w:r w:rsidRPr="00E0225E">
        <w:rPr>
          <w:rFonts w:cs="Times New Roman"/>
          <w:color w:val="auto"/>
          <w:sz w:val="22"/>
          <w:szCs w:val="22"/>
        </w:rPr>
        <w:t>.</w:t>
      </w:r>
    </w:p>
    <w:p w:rsidR="00873005" w:rsidRPr="00E0225E" w:rsidRDefault="00873005" w:rsidP="00C80E05">
      <w:pPr>
        <w:pStyle w:val="Default"/>
        <w:jc w:val="both"/>
        <w:rPr>
          <w:rFonts w:cs="Times New Roman"/>
          <w:color w:val="auto"/>
          <w:sz w:val="22"/>
          <w:szCs w:val="22"/>
          <w:lang w:val="sr-Cyrl-CS"/>
        </w:rPr>
      </w:pPr>
      <w:r w:rsidRPr="00E0225E">
        <w:rPr>
          <w:rFonts w:cs="Times New Roman"/>
          <w:color w:val="auto"/>
          <w:sz w:val="22"/>
          <w:szCs w:val="22"/>
        </w:rPr>
        <w:tab/>
      </w:r>
      <w:r w:rsidR="001C3299" w:rsidRPr="00E0225E">
        <w:rPr>
          <w:rFonts w:cs="Times New Roman"/>
          <w:color w:val="auto"/>
          <w:sz w:val="22"/>
          <w:szCs w:val="22"/>
          <w:lang w:val="sr-Cyrl-CS"/>
        </w:rPr>
        <w:t>П</w:t>
      </w:r>
      <w:proofErr w:type="spellStart"/>
      <w:r w:rsidRPr="00E0225E">
        <w:rPr>
          <w:rFonts w:cs="Times New Roman"/>
          <w:color w:val="auto"/>
          <w:sz w:val="22"/>
          <w:szCs w:val="22"/>
        </w:rPr>
        <w:t>рема</w:t>
      </w:r>
      <w:proofErr w:type="spellEnd"/>
      <w:r w:rsidRPr="00E0225E">
        <w:rPr>
          <w:rFonts w:cs="Times New Roman"/>
          <w:color w:val="auto"/>
          <w:sz w:val="22"/>
          <w:szCs w:val="22"/>
        </w:rPr>
        <w:t xml:space="preserve"> </w:t>
      </w:r>
      <w:proofErr w:type="spellStart"/>
      <w:r w:rsidRPr="00E0225E">
        <w:rPr>
          <w:rFonts w:cs="Times New Roman"/>
          <w:color w:val="auto"/>
          <w:sz w:val="22"/>
          <w:szCs w:val="22"/>
        </w:rPr>
        <w:t>подацима</w:t>
      </w:r>
      <w:proofErr w:type="spellEnd"/>
      <w:r w:rsidRPr="00E0225E">
        <w:rPr>
          <w:rFonts w:cs="Times New Roman"/>
          <w:color w:val="auto"/>
          <w:sz w:val="22"/>
          <w:szCs w:val="22"/>
        </w:rPr>
        <w:t xml:space="preserve"> </w:t>
      </w:r>
      <w:r w:rsidRPr="00E0225E">
        <w:rPr>
          <w:rFonts w:cs="Times New Roman"/>
          <w:color w:val="auto"/>
          <w:sz w:val="22"/>
          <w:szCs w:val="22"/>
          <w:lang w:val="sr-Cyrl-CS"/>
        </w:rPr>
        <w:t xml:space="preserve">Републичког завода за статистику у 2014. години </w:t>
      </w:r>
      <w:r w:rsidR="001C3299" w:rsidRPr="00E0225E">
        <w:rPr>
          <w:rFonts w:cs="Times New Roman"/>
          <w:color w:val="auto"/>
          <w:sz w:val="22"/>
          <w:szCs w:val="22"/>
          <w:lang w:val="sr-Cyrl-CS"/>
        </w:rPr>
        <w:t>НЕЕТ стопа односно учешће младих који нису запослени, нити су у систему образовања и обуке</w:t>
      </w:r>
      <w:r w:rsidR="00076774" w:rsidRPr="00E0225E">
        <w:rPr>
          <w:rFonts w:cs="Times New Roman"/>
          <w:color w:val="auto"/>
          <w:sz w:val="22"/>
          <w:szCs w:val="22"/>
          <w:lang w:val="sr-Cyrl-CS"/>
        </w:rPr>
        <w:t xml:space="preserve"> </w:t>
      </w:r>
      <w:r w:rsidR="003879C2" w:rsidRPr="00E0225E">
        <w:rPr>
          <w:rFonts w:cs="Times New Roman"/>
          <w:color w:val="auto"/>
          <w:sz w:val="22"/>
          <w:szCs w:val="22"/>
          <w:lang w:val="sr-Cyrl-CS"/>
        </w:rPr>
        <w:t xml:space="preserve"> износи </w:t>
      </w:r>
      <w:r w:rsidR="00076774" w:rsidRPr="00E0225E">
        <w:rPr>
          <w:rFonts w:cs="Times New Roman"/>
          <w:color w:val="auto"/>
          <w:sz w:val="22"/>
          <w:szCs w:val="22"/>
          <w:lang w:val="sr-Cyrl-CS"/>
        </w:rPr>
        <w:t>20 %.</w:t>
      </w:r>
    </w:p>
    <w:p w:rsidR="000E46AE" w:rsidRPr="00E0225E" w:rsidRDefault="000E46AE" w:rsidP="00C80E05">
      <w:pPr>
        <w:pStyle w:val="Default"/>
        <w:jc w:val="both"/>
        <w:rPr>
          <w:rFonts w:cs="Times New Roman"/>
          <w:color w:val="auto"/>
          <w:sz w:val="22"/>
          <w:szCs w:val="22"/>
          <w:lang w:val="sr-Cyrl-CS"/>
        </w:rPr>
      </w:pPr>
    </w:p>
    <w:p w:rsidR="00C80E05" w:rsidRPr="00E0225E" w:rsidRDefault="00C80E05" w:rsidP="00C80E05">
      <w:pPr>
        <w:pStyle w:val="Default"/>
        <w:numPr>
          <w:ilvl w:val="0"/>
          <w:numId w:val="32"/>
        </w:numPr>
        <w:jc w:val="both"/>
        <w:rPr>
          <w:rFonts w:cs="Times New Roman"/>
          <w:b/>
          <w:color w:val="auto"/>
          <w:sz w:val="22"/>
          <w:szCs w:val="22"/>
          <w:lang w:val="ru-RU"/>
        </w:rPr>
      </w:pPr>
      <w:r w:rsidRPr="00E0225E">
        <w:rPr>
          <w:rFonts w:cs="Times New Roman"/>
          <w:b/>
          <w:color w:val="auto"/>
          <w:sz w:val="22"/>
          <w:szCs w:val="22"/>
        </w:rPr>
        <w:t xml:space="preserve">Положај </w:t>
      </w:r>
      <w:r w:rsidRPr="00E0225E">
        <w:rPr>
          <w:rFonts w:cs="Times New Roman"/>
          <w:b/>
          <w:color w:val="auto"/>
          <w:sz w:val="22"/>
          <w:szCs w:val="22"/>
          <w:lang w:val="ru-RU"/>
        </w:rPr>
        <w:t>старијих</w:t>
      </w:r>
      <w:r w:rsidRPr="00E0225E">
        <w:rPr>
          <w:rFonts w:cs="Times New Roman"/>
          <w:b/>
          <w:color w:val="auto"/>
          <w:sz w:val="22"/>
          <w:szCs w:val="22"/>
        </w:rPr>
        <w:t xml:space="preserve"> (</w:t>
      </w:r>
      <w:r w:rsidRPr="00E0225E">
        <w:rPr>
          <w:rFonts w:cs="Times New Roman"/>
          <w:b/>
          <w:color w:val="auto"/>
          <w:sz w:val="22"/>
          <w:szCs w:val="22"/>
          <w:lang w:val="ru-RU"/>
        </w:rPr>
        <w:t>55-64</w:t>
      </w:r>
      <w:r w:rsidRPr="00E0225E">
        <w:rPr>
          <w:rFonts w:cs="Times New Roman"/>
          <w:b/>
          <w:color w:val="auto"/>
          <w:sz w:val="22"/>
          <w:szCs w:val="22"/>
        </w:rPr>
        <w:t>) на тржишту рада</w:t>
      </w:r>
      <w:r w:rsidRPr="00E0225E">
        <w:rPr>
          <w:rFonts w:cs="Times New Roman"/>
          <w:b/>
          <w:color w:val="auto"/>
          <w:sz w:val="22"/>
          <w:szCs w:val="22"/>
        </w:rPr>
        <w:tab/>
      </w:r>
    </w:p>
    <w:p w:rsidR="00C80E05" w:rsidRPr="00E0225E" w:rsidRDefault="00C80E05" w:rsidP="00C80E05">
      <w:pPr>
        <w:pStyle w:val="Default"/>
        <w:jc w:val="both"/>
        <w:rPr>
          <w:rFonts w:cs="Times New Roman"/>
          <w:color w:val="auto"/>
          <w:sz w:val="22"/>
          <w:szCs w:val="22"/>
          <w:lang w:val="ru-RU"/>
        </w:rPr>
      </w:pPr>
    </w:p>
    <w:p w:rsidR="00C80E05" w:rsidRPr="00E0225E" w:rsidRDefault="00C80E05" w:rsidP="00C80E05">
      <w:pPr>
        <w:pStyle w:val="Default"/>
        <w:jc w:val="both"/>
        <w:rPr>
          <w:rFonts w:cs="Times New Roman"/>
          <w:color w:val="auto"/>
          <w:sz w:val="22"/>
          <w:szCs w:val="22"/>
          <w:lang w:val="ru-RU"/>
        </w:rPr>
      </w:pPr>
      <w:r w:rsidRPr="00E0225E">
        <w:rPr>
          <w:rFonts w:cs="Times New Roman"/>
          <w:color w:val="auto"/>
          <w:sz w:val="22"/>
          <w:szCs w:val="22"/>
        </w:rPr>
        <w:tab/>
      </w:r>
      <w:r w:rsidRPr="00E0225E">
        <w:rPr>
          <w:rFonts w:cs="Times New Roman"/>
          <w:color w:val="auto"/>
          <w:sz w:val="22"/>
          <w:szCs w:val="22"/>
          <w:lang w:val="ru-RU"/>
        </w:rPr>
        <w:t xml:space="preserve">Стопа незапослености старијих </w:t>
      </w:r>
      <w:r w:rsidR="0076114B" w:rsidRPr="00E0225E">
        <w:rPr>
          <w:rFonts w:cs="Times New Roman"/>
          <w:color w:val="auto"/>
          <w:sz w:val="22"/>
          <w:szCs w:val="22"/>
          <w:lang w:val="ru-RU"/>
        </w:rPr>
        <w:t>износи</w:t>
      </w:r>
      <w:r w:rsidR="004507B9" w:rsidRPr="00E0225E">
        <w:rPr>
          <w:rFonts w:cs="Times New Roman"/>
          <w:color w:val="auto"/>
          <w:sz w:val="22"/>
          <w:szCs w:val="22"/>
          <w:lang w:val="ru-RU"/>
        </w:rPr>
        <w:t>ла је</w:t>
      </w:r>
      <w:r w:rsidR="0076114B" w:rsidRPr="00E0225E">
        <w:rPr>
          <w:rFonts w:cs="Times New Roman"/>
          <w:color w:val="auto"/>
          <w:sz w:val="22"/>
          <w:szCs w:val="22"/>
          <w:lang w:val="ru-RU"/>
        </w:rPr>
        <w:t xml:space="preserve"> 11,9% и у 2014. години </w:t>
      </w:r>
      <w:r w:rsidRPr="00E0225E">
        <w:rPr>
          <w:rFonts w:cs="Times New Roman"/>
          <w:color w:val="auto"/>
          <w:sz w:val="22"/>
          <w:szCs w:val="22"/>
          <w:lang w:val="ru-RU"/>
        </w:rPr>
        <w:t xml:space="preserve">бележи смањење за 3,4 процентна поена у односу на 2013. годину (15,3%). </w:t>
      </w:r>
    </w:p>
    <w:p w:rsidR="00C80E05" w:rsidRPr="00E0225E" w:rsidRDefault="00C80E05" w:rsidP="00C80E05">
      <w:pPr>
        <w:pStyle w:val="Default"/>
        <w:jc w:val="both"/>
        <w:rPr>
          <w:rFonts w:cs="Times New Roman"/>
          <w:color w:val="auto"/>
          <w:sz w:val="22"/>
          <w:szCs w:val="22"/>
          <w:lang w:val="sr-Cyrl-CS"/>
        </w:rPr>
      </w:pPr>
      <w:r w:rsidRPr="00E0225E">
        <w:rPr>
          <w:rFonts w:cs="Times New Roman"/>
          <w:color w:val="auto"/>
          <w:sz w:val="22"/>
          <w:szCs w:val="22"/>
          <w:lang w:val="ru-RU"/>
        </w:rPr>
        <w:tab/>
      </w:r>
      <w:r w:rsidRPr="00E0225E">
        <w:rPr>
          <w:rFonts w:cs="Times New Roman"/>
          <w:color w:val="auto"/>
          <w:sz w:val="22"/>
          <w:szCs w:val="22"/>
        </w:rPr>
        <w:t>С</w:t>
      </w:r>
      <w:r w:rsidRPr="00E0225E">
        <w:rPr>
          <w:rFonts w:cs="Times New Roman"/>
          <w:color w:val="auto"/>
          <w:sz w:val="22"/>
          <w:szCs w:val="22"/>
          <w:lang w:val="ru-RU"/>
        </w:rPr>
        <w:t xml:space="preserve">топа запослености </w:t>
      </w:r>
      <w:r w:rsidRPr="00E0225E">
        <w:rPr>
          <w:rFonts w:cs="Times New Roman"/>
          <w:color w:val="auto"/>
          <w:sz w:val="22"/>
          <w:szCs w:val="22"/>
        </w:rPr>
        <w:t xml:space="preserve">ове </w:t>
      </w:r>
      <w:r w:rsidRPr="00E0225E">
        <w:rPr>
          <w:rFonts w:cs="Times New Roman"/>
          <w:color w:val="auto"/>
          <w:sz w:val="22"/>
          <w:szCs w:val="22"/>
          <w:lang w:val="ru-RU"/>
        </w:rPr>
        <w:t>старосн</w:t>
      </w:r>
      <w:r w:rsidRPr="00E0225E">
        <w:rPr>
          <w:rFonts w:cs="Times New Roman"/>
          <w:color w:val="auto"/>
          <w:sz w:val="22"/>
          <w:szCs w:val="22"/>
        </w:rPr>
        <w:t>е</w:t>
      </w:r>
      <w:r w:rsidRPr="00E0225E">
        <w:rPr>
          <w:rFonts w:cs="Times New Roman"/>
          <w:color w:val="auto"/>
          <w:sz w:val="22"/>
          <w:szCs w:val="22"/>
          <w:lang w:val="ru-RU"/>
        </w:rPr>
        <w:t xml:space="preserve"> груп</w:t>
      </w:r>
      <w:r w:rsidRPr="00E0225E">
        <w:rPr>
          <w:rFonts w:cs="Times New Roman"/>
          <w:color w:val="auto"/>
          <w:sz w:val="22"/>
          <w:szCs w:val="22"/>
        </w:rPr>
        <w:t>е</w:t>
      </w:r>
      <w:r w:rsidRPr="00E0225E">
        <w:rPr>
          <w:rFonts w:cs="Times New Roman"/>
          <w:color w:val="auto"/>
          <w:sz w:val="22"/>
          <w:szCs w:val="22"/>
          <w:lang w:val="ru-RU"/>
        </w:rPr>
        <w:t xml:space="preserve"> </w:t>
      </w:r>
      <w:r w:rsidRPr="00E0225E">
        <w:rPr>
          <w:rFonts w:cs="Times New Roman"/>
          <w:color w:val="auto"/>
          <w:sz w:val="22"/>
          <w:szCs w:val="22"/>
        </w:rPr>
        <w:t>се</w:t>
      </w:r>
      <w:r w:rsidRPr="00E0225E">
        <w:rPr>
          <w:rFonts w:cs="Times New Roman"/>
          <w:color w:val="auto"/>
          <w:sz w:val="22"/>
          <w:szCs w:val="22"/>
          <w:lang w:val="ru-RU"/>
        </w:rPr>
        <w:t xml:space="preserve"> </w:t>
      </w:r>
      <w:r w:rsidR="004507B9" w:rsidRPr="00E0225E">
        <w:rPr>
          <w:rFonts w:cs="Times New Roman"/>
          <w:color w:val="auto"/>
          <w:sz w:val="22"/>
          <w:szCs w:val="22"/>
        </w:rPr>
        <w:t>повећа</w:t>
      </w:r>
      <w:r w:rsidR="004507B9" w:rsidRPr="00E0225E">
        <w:rPr>
          <w:rFonts w:cs="Times New Roman"/>
          <w:color w:val="auto"/>
          <w:sz w:val="22"/>
          <w:szCs w:val="22"/>
          <w:lang w:val="sr-Cyrl-CS"/>
        </w:rPr>
        <w:t>на је</w:t>
      </w:r>
      <w:r w:rsidRPr="00E0225E">
        <w:rPr>
          <w:rFonts w:cs="Times New Roman"/>
          <w:color w:val="auto"/>
          <w:sz w:val="22"/>
          <w:szCs w:val="22"/>
          <w:lang w:val="ru-RU"/>
        </w:rPr>
        <w:t xml:space="preserve"> за </w:t>
      </w:r>
      <w:r w:rsidRPr="00E0225E">
        <w:rPr>
          <w:rFonts w:cs="Times New Roman"/>
          <w:color w:val="auto"/>
          <w:sz w:val="22"/>
          <w:szCs w:val="22"/>
        </w:rPr>
        <w:t>1</w:t>
      </w:r>
      <w:proofErr w:type="gramStart"/>
      <w:r w:rsidRPr="00E0225E">
        <w:rPr>
          <w:rFonts w:cs="Times New Roman"/>
          <w:color w:val="auto"/>
          <w:sz w:val="22"/>
          <w:szCs w:val="22"/>
        </w:rPr>
        <w:t>,6</w:t>
      </w:r>
      <w:proofErr w:type="gramEnd"/>
      <w:r w:rsidRPr="00E0225E">
        <w:rPr>
          <w:rFonts w:cs="Times New Roman"/>
          <w:color w:val="auto"/>
          <w:sz w:val="22"/>
          <w:szCs w:val="22"/>
        </w:rPr>
        <w:t xml:space="preserve"> </w:t>
      </w:r>
      <w:r w:rsidRPr="00E0225E">
        <w:rPr>
          <w:rFonts w:cs="Times New Roman"/>
          <w:color w:val="auto"/>
          <w:sz w:val="22"/>
          <w:szCs w:val="22"/>
          <w:lang w:val="ru-RU"/>
        </w:rPr>
        <w:t>процентн</w:t>
      </w:r>
      <w:r w:rsidRPr="00E0225E">
        <w:rPr>
          <w:rFonts w:cs="Times New Roman"/>
          <w:color w:val="auto"/>
          <w:sz w:val="22"/>
          <w:szCs w:val="22"/>
        </w:rPr>
        <w:t>их</w:t>
      </w:r>
      <w:r w:rsidRPr="00E0225E">
        <w:rPr>
          <w:rFonts w:cs="Times New Roman"/>
          <w:color w:val="auto"/>
          <w:sz w:val="22"/>
          <w:szCs w:val="22"/>
          <w:lang w:val="ru-RU"/>
        </w:rPr>
        <w:t xml:space="preserve"> поен</w:t>
      </w:r>
      <w:r w:rsidRPr="00E0225E">
        <w:rPr>
          <w:rFonts w:cs="Times New Roman"/>
          <w:color w:val="auto"/>
          <w:sz w:val="22"/>
          <w:szCs w:val="22"/>
        </w:rPr>
        <w:t>а,</w:t>
      </w:r>
      <w:r w:rsidR="004507B9" w:rsidRPr="00E0225E">
        <w:rPr>
          <w:rFonts w:cs="Times New Roman"/>
          <w:color w:val="auto"/>
          <w:sz w:val="22"/>
          <w:szCs w:val="22"/>
          <w:lang w:val="sr-Cyrl-CS"/>
        </w:rPr>
        <w:t xml:space="preserve"> </w:t>
      </w:r>
      <w:r w:rsidRPr="00E0225E">
        <w:rPr>
          <w:rFonts w:cs="Times New Roman"/>
          <w:color w:val="auto"/>
          <w:sz w:val="22"/>
          <w:szCs w:val="22"/>
          <w:lang w:val="ru-RU"/>
        </w:rPr>
        <w:t>са</w:t>
      </w:r>
      <w:r w:rsidRPr="00E0225E">
        <w:rPr>
          <w:rFonts w:cs="Times New Roman"/>
          <w:color w:val="auto"/>
          <w:sz w:val="22"/>
          <w:szCs w:val="22"/>
        </w:rPr>
        <w:t xml:space="preserve"> 34,3% у</w:t>
      </w:r>
      <w:r w:rsidRPr="00E0225E">
        <w:rPr>
          <w:rFonts w:cs="Times New Roman"/>
          <w:color w:val="auto"/>
          <w:sz w:val="22"/>
          <w:szCs w:val="22"/>
          <w:lang w:val="ru-RU"/>
        </w:rPr>
        <w:t xml:space="preserve"> </w:t>
      </w:r>
      <w:r w:rsidRPr="00E0225E">
        <w:rPr>
          <w:rFonts w:cs="Times New Roman"/>
          <w:color w:val="auto"/>
          <w:sz w:val="22"/>
          <w:szCs w:val="22"/>
        </w:rPr>
        <w:t xml:space="preserve">2013. </w:t>
      </w:r>
      <w:proofErr w:type="gramStart"/>
      <w:r w:rsidRPr="00E0225E">
        <w:rPr>
          <w:rFonts w:cs="Times New Roman"/>
          <w:color w:val="auto"/>
          <w:sz w:val="22"/>
          <w:szCs w:val="22"/>
        </w:rPr>
        <w:t>години</w:t>
      </w:r>
      <w:proofErr w:type="gramEnd"/>
      <w:r w:rsidRPr="00E0225E">
        <w:rPr>
          <w:rFonts w:cs="Times New Roman"/>
          <w:color w:val="auto"/>
          <w:sz w:val="22"/>
          <w:szCs w:val="22"/>
        </w:rPr>
        <w:t xml:space="preserve"> на 35,9% у 2014. </w:t>
      </w:r>
      <w:proofErr w:type="gramStart"/>
      <w:r w:rsidRPr="00E0225E">
        <w:rPr>
          <w:rFonts w:cs="Times New Roman"/>
          <w:color w:val="auto"/>
          <w:sz w:val="22"/>
          <w:szCs w:val="22"/>
        </w:rPr>
        <w:t>години</w:t>
      </w:r>
      <w:proofErr w:type="gramEnd"/>
      <w:r w:rsidRPr="00E0225E">
        <w:rPr>
          <w:rFonts w:cs="Times New Roman"/>
          <w:color w:val="auto"/>
          <w:sz w:val="22"/>
          <w:szCs w:val="22"/>
          <w:lang w:val="ru-RU"/>
        </w:rPr>
        <w:t>.</w:t>
      </w:r>
      <w:r w:rsidRPr="00E0225E">
        <w:rPr>
          <w:rFonts w:cs="Times New Roman"/>
          <w:color w:val="auto"/>
          <w:sz w:val="22"/>
          <w:szCs w:val="22"/>
        </w:rPr>
        <w:t xml:space="preserve"> </w:t>
      </w:r>
    </w:p>
    <w:p w:rsidR="00C80E05" w:rsidRPr="00E0225E" w:rsidRDefault="00C80E05" w:rsidP="00C80E05">
      <w:pPr>
        <w:pStyle w:val="Default"/>
        <w:jc w:val="center"/>
        <w:rPr>
          <w:rFonts w:cs="Times New Roman"/>
          <w:i/>
          <w:color w:val="auto"/>
          <w:sz w:val="22"/>
          <w:szCs w:val="22"/>
          <w:lang w:val="ru-RU"/>
        </w:rPr>
      </w:pPr>
      <w:r w:rsidRPr="00E0225E">
        <w:rPr>
          <w:rFonts w:cs="Times New Roman"/>
          <w:b/>
          <w:i/>
          <w:color w:val="auto"/>
          <w:sz w:val="22"/>
          <w:szCs w:val="22"/>
          <w:lang w:val="ru-RU"/>
        </w:rPr>
        <w:t>Табела 6.</w:t>
      </w:r>
      <w:r w:rsidRPr="00E0225E">
        <w:rPr>
          <w:rFonts w:cs="Times New Roman"/>
          <w:i/>
          <w:color w:val="auto"/>
          <w:sz w:val="22"/>
          <w:szCs w:val="22"/>
          <w:lang w:val="ru-RU"/>
        </w:rPr>
        <w:t xml:space="preserve"> Основни индикатори тржишта рада старијих 55-64 година, АРС(РЗС)</w:t>
      </w:r>
    </w:p>
    <w:tbl>
      <w:tblPr>
        <w:tblW w:w="7647" w:type="dxa"/>
        <w:jc w:val="center"/>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8"/>
        <w:gridCol w:w="1794"/>
        <w:gridCol w:w="1545"/>
      </w:tblGrid>
      <w:tr w:rsidR="00C80E05" w:rsidRPr="00E0225E" w:rsidTr="00011D28">
        <w:trPr>
          <w:trHeight w:val="381"/>
          <w:jc w:val="center"/>
        </w:trPr>
        <w:tc>
          <w:tcPr>
            <w:tcW w:w="4308" w:type="dxa"/>
            <w:shd w:val="clear" w:color="auto" w:fill="auto"/>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Становништво старости (</w:t>
            </w:r>
            <w:r w:rsidRPr="00E0225E">
              <w:rPr>
                <w:rFonts w:cs="Times New Roman"/>
                <w:b/>
                <w:color w:val="auto"/>
                <w:sz w:val="22"/>
                <w:szCs w:val="22"/>
              </w:rPr>
              <w:t xml:space="preserve">55–64) </w:t>
            </w:r>
          </w:p>
        </w:tc>
        <w:tc>
          <w:tcPr>
            <w:tcW w:w="1794" w:type="dxa"/>
            <w:shd w:val="clear" w:color="auto" w:fill="auto"/>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bCs/>
                <w:color w:val="auto"/>
                <w:sz w:val="22"/>
                <w:szCs w:val="22"/>
              </w:rPr>
              <w:t xml:space="preserve">2013.година </w:t>
            </w:r>
          </w:p>
        </w:tc>
        <w:tc>
          <w:tcPr>
            <w:tcW w:w="1545" w:type="dxa"/>
            <w:shd w:val="clear" w:color="auto" w:fill="auto"/>
            <w:vAlign w:val="center"/>
          </w:tcPr>
          <w:p w:rsidR="00C80E05" w:rsidRPr="00E0225E" w:rsidRDefault="00C80E05" w:rsidP="00C80E05">
            <w:pPr>
              <w:pStyle w:val="Default"/>
              <w:jc w:val="both"/>
              <w:rPr>
                <w:rFonts w:cs="Times New Roman"/>
                <w:b/>
                <w:bCs/>
                <w:color w:val="auto"/>
                <w:sz w:val="22"/>
                <w:szCs w:val="22"/>
              </w:rPr>
            </w:pPr>
            <w:r w:rsidRPr="00E0225E">
              <w:rPr>
                <w:rFonts w:cs="Times New Roman"/>
                <w:b/>
                <w:color w:val="auto"/>
                <w:sz w:val="22"/>
                <w:szCs w:val="22"/>
              </w:rPr>
              <w:t>2014.</w:t>
            </w:r>
            <w:r w:rsidRPr="00E0225E">
              <w:rPr>
                <w:rFonts w:cs="Times New Roman"/>
                <w:b/>
                <w:bCs/>
                <w:color w:val="auto"/>
                <w:sz w:val="22"/>
                <w:szCs w:val="22"/>
              </w:rPr>
              <w:t>година</w:t>
            </w:r>
          </w:p>
        </w:tc>
      </w:tr>
      <w:tr w:rsidR="00C80E05" w:rsidRPr="00E0225E" w:rsidTr="00011D28">
        <w:trPr>
          <w:trHeight w:val="240"/>
          <w:jc w:val="center"/>
        </w:trPr>
        <w:tc>
          <w:tcPr>
            <w:tcW w:w="4308"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w:t>
            </w:r>
            <w:r w:rsidRPr="00E0225E">
              <w:rPr>
                <w:rFonts w:cs="Times New Roman"/>
                <w:color w:val="auto"/>
                <w:sz w:val="22"/>
                <w:szCs w:val="22"/>
                <w:lang w:val="sr-Latn-CS"/>
              </w:rPr>
              <w:t xml:space="preserve"> </w:t>
            </w:r>
            <w:r w:rsidRPr="00E0225E">
              <w:rPr>
                <w:rFonts w:cs="Times New Roman"/>
                <w:color w:val="auto"/>
                <w:sz w:val="22"/>
                <w:szCs w:val="22"/>
              </w:rPr>
              <w:t>активности %</w:t>
            </w:r>
          </w:p>
        </w:tc>
        <w:tc>
          <w:tcPr>
            <w:tcW w:w="1794"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40,5</w:t>
            </w:r>
          </w:p>
        </w:tc>
        <w:tc>
          <w:tcPr>
            <w:tcW w:w="1545"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40,7</w:t>
            </w:r>
          </w:p>
        </w:tc>
      </w:tr>
      <w:tr w:rsidR="00C80E05" w:rsidRPr="00E0225E" w:rsidTr="00011D28">
        <w:trPr>
          <w:trHeight w:val="240"/>
          <w:jc w:val="center"/>
        </w:trPr>
        <w:tc>
          <w:tcPr>
            <w:tcW w:w="4308"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w:t>
            </w:r>
            <w:r w:rsidRPr="00E0225E">
              <w:rPr>
                <w:rFonts w:cs="Times New Roman"/>
                <w:color w:val="auto"/>
                <w:sz w:val="22"/>
                <w:szCs w:val="22"/>
                <w:lang w:val="sr-Latn-CS"/>
              </w:rPr>
              <w:t xml:space="preserve"> </w:t>
            </w:r>
            <w:r w:rsidRPr="00E0225E">
              <w:rPr>
                <w:rFonts w:cs="Times New Roman"/>
                <w:color w:val="auto"/>
                <w:sz w:val="22"/>
                <w:szCs w:val="22"/>
              </w:rPr>
              <w:t xml:space="preserve">запослености % </w:t>
            </w:r>
          </w:p>
        </w:tc>
        <w:tc>
          <w:tcPr>
            <w:tcW w:w="1794"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34,3</w:t>
            </w:r>
          </w:p>
        </w:tc>
        <w:tc>
          <w:tcPr>
            <w:tcW w:w="1545"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35,9</w:t>
            </w:r>
          </w:p>
        </w:tc>
      </w:tr>
      <w:tr w:rsidR="00C80E05" w:rsidRPr="00E0225E" w:rsidTr="00011D28">
        <w:trPr>
          <w:trHeight w:val="240"/>
          <w:jc w:val="center"/>
        </w:trPr>
        <w:tc>
          <w:tcPr>
            <w:tcW w:w="4308"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w:t>
            </w:r>
            <w:r w:rsidRPr="00E0225E">
              <w:rPr>
                <w:rFonts w:cs="Times New Roman"/>
                <w:color w:val="auto"/>
                <w:sz w:val="22"/>
                <w:szCs w:val="22"/>
                <w:lang w:val="sr-Latn-CS"/>
              </w:rPr>
              <w:t xml:space="preserve"> </w:t>
            </w:r>
            <w:r w:rsidRPr="00E0225E">
              <w:rPr>
                <w:rFonts w:cs="Times New Roman"/>
                <w:color w:val="auto"/>
                <w:sz w:val="22"/>
                <w:szCs w:val="22"/>
              </w:rPr>
              <w:t>незапослености %</w:t>
            </w:r>
          </w:p>
        </w:tc>
        <w:tc>
          <w:tcPr>
            <w:tcW w:w="1794"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15,3</w:t>
            </w:r>
          </w:p>
        </w:tc>
        <w:tc>
          <w:tcPr>
            <w:tcW w:w="1545"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11,9</w:t>
            </w:r>
          </w:p>
        </w:tc>
      </w:tr>
      <w:tr w:rsidR="00C80E05" w:rsidRPr="00E0225E" w:rsidTr="00011D28">
        <w:trPr>
          <w:trHeight w:val="240"/>
          <w:jc w:val="center"/>
        </w:trPr>
        <w:tc>
          <w:tcPr>
            <w:tcW w:w="4308" w:type="dxa"/>
            <w:shd w:val="clear" w:color="auto" w:fill="auto"/>
            <w:vAlign w:val="center"/>
          </w:tcPr>
          <w:p w:rsidR="00C80E05" w:rsidRPr="00E0225E" w:rsidRDefault="00C80E05" w:rsidP="00C80E05">
            <w:pPr>
              <w:pStyle w:val="Default"/>
              <w:jc w:val="both"/>
              <w:rPr>
                <w:rFonts w:cs="Times New Roman"/>
                <w:color w:val="auto"/>
                <w:sz w:val="22"/>
                <w:szCs w:val="22"/>
              </w:rPr>
            </w:pPr>
            <w:r w:rsidRPr="00E0225E">
              <w:rPr>
                <w:rFonts w:cs="Times New Roman"/>
                <w:color w:val="auto"/>
                <w:sz w:val="22"/>
                <w:szCs w:val="22"/>
              </w:rPr>
              <w:t>Стопа</w:t>
            </w:r>
            <w:r w:rsidRPr="00E0225E">
              <w:rPr>
                <w:rFonts w:cs="Times New Roman"/>
                <w:color w:val="auto"/>
                <w:sz w:val="22"/>
                <w:szCs w:val="22"/>
                <w:lang w:val="sr-Latn-CS"/>
              </w:rPr>
              <w:t xml:space="preserve"> </w:t>
            </w:r>
            <w:r w:rsidRPr="00E0225E">
              <w:rPr>
                <w:rFonts w:cs="Times New Roman"/>
                <w:color w:val="auto"/>
                <w:sz w:val="22"/>
                <w:szCs w:val="22"/>
              </w:rPr>
              <w:t>неактивности %</w:t>
            </w:r>
          </w:p>
        </w:tc>
        <w:tc>
          <w:tcPr>
            <w:tcW w:w="1794"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59,5</w:t>
            </w:r>
          </w:p>
        </w:tc>
        <w:tc>
          <w:tcPr>
            <w:tcW w:w="1545" w:type="dxa"/>
            <w:shd w:val="clear" w:color="auto" w:fill="auto"/>
            <w:vAlign w:val="bottom"/>
          </w:tcPr>
          <w:p w:rsidR="00C80E05" w:rsidRPr="00E0225E" w:rsidRDefault="00C80E05" w:rsidP="00C80E05">
            <w:pPr>
              <w:pStyle w:val="Default"/>
              <w:jc w:val="center"/>
              <w:rPr>
                <w:rFonts w:cs="Times New Roman"/>
                <w:color w:val="auto"/>
                <w:sz w:val="22"/>
                <w:szCs w:val="22"/>
              </w:rPr>
            </w:pPr>
            <w:r w:rsidRPr="00E0225E">
              <w:rPr>
                <w:rFonts w:cs="Times New Roman"/>
                <w:color w:val="auto"/>
                <w:sz w:val="22"/>
                <w:szCs w:val="22"/>
              </w:rPr>
              <w:t>59,3</w:t>
            </w:r>
          </w:p>
        </w:tc>
      </w:tr>
    </w:tbl>
    <w:p w:rsidR="00C321B5" w:rsidRPr="00E0225E" w:rsidRDefault="00C80E05" w:rsidP="00C321B5">
      <w:pPr>
        <w:pStyle w:val="Default"/>
        <w:jc w:val="both"/>
        <w:rPr>
          <w:rFonts w:cs="Times New Roman"/>
          <w:color w:val="auto"/>
          <w:sz w:val="22"/>
          <w:szCs w:val="22"/>
        </w:rPr>
      </w:pPr>
      <w:r w:rsidRPr="00E0225E">
        <w:rPr>
          <w:rFonts w:cs="Times New Roman"/>
          <w:color w:val="auto"/>
          <w:sz w:val="22"/>
          <w:szCs w:val="22"/>
        </w:rPr>
        <w:tab/>
      </w:r>
      <w:r w:rsidRPr="00E0225E">
        <w:rPr>
          <w:rFonts w:cs="Times New Roman"/>
          <w:color w:val="auto"/>
          <w:sz w:val="22"/>
          <w:szCs w:val="22"/>
        </w:rPr>
        <w:tab/>
      </w:r>
      <w:r w:rsidR="00C321B5" w:rsidRPr="00E0225E">
        <w:rPr>
          <w:rFonts w:cs="Times New Roman"/>
          <w:color w:val="auto"/>
          <w:sz w:val="22"/>
          <w:szCs w:val="22"/>
          <w:lang w:val="ru-RU"/>
        </w:rPr>
        <w:t>Извор: АРС</w:t>
      </w:r>
      <w:r w:rsidR="000E46AE" w:rsidRPr="00E0225E">
        <w:rPr>
          <w:rFonts w:cs="Times New Roman"/>
          <w:color w:val="auto"/>
          <w:sz w:val="22"/>
          <w:szCs w:val="22"/>
        </w:rPr>
        <w:t>, Републички завод за статистику</w:t>
      </w:r>
    </w:p>
    <w:p w:rsidR="00C80E05" w:rsidRPr="00E0225E" w:rsidRDefault="00C80E05" w:rsidP="00C80E05">
      <w:pPr>
        <w:pStyle w:val="Default"/>
        <w:jc w:val="both"/>
        <w:rPr>
          <w:rFonts w:cs="Times New Roman"/>
          <w:color w:val="auto"/>
          <w:sz w:val="22"/>
          <w:szCs w:val="22"/>
        </w:rPr>
      </w:pPr>
    </w:p>
    <w:p w:rsidR="00C80E05" w:rsidRPr="00E0225E" w:rsidRDefault="00C80E05" w:rsidP="006217AF">
      <w:pPr>
        <w:pStyle w:val="Default"/>
        <w:jc w:val="both"/>
        <w:rPr>
          <w:rFonts w:cs="Times New Roman"/>
          <w:color w:val="auto"/>
          <w:sz w:val="22"/>
          <w:szCs w:val="22"/>
          <w:lang w:val="sr-Cyrl-CS" w:bidi="en-US"/>
        </w:rPr>
      </w:pPr>
      <w:r w:rsidRPr="00E0225E">
        <w:rPr>
          <w:rFonts w:cs="Times New Roman"/>
          <w:color w:val="auto"/>
          <w:sz w:val="22"/>
          <w:szCs w:val="22"/>
        </w:rPr>
        <w:tab/>
      </w:r>
      <w:proofErr w:type="gramStart"/>
      <w:r w:rsidRPr="00E0225E">
        <w:rPr>
          <w:rFonts w:cs="Times New Roman"/>
          <w:color w:val="auto"/>
          <w:sz w:val="22"/>
          <w:szCs w:val="22"/>
        </w:rPr>
        <w:t>Велики број старијих лица у периоду транзиције и економске кризе остао је без посла</w:t>
      </w:r>
      <w:r w:rsidRPr="00E0225E">
        <w:rPr>
          <w:rFonts w:cs="Times New Roman"/>
          <w:color w:val="auto"/>
          <w:sz w:val="22"/>
          <w:szCs w:val="22"/>
          <w:lang w:bidi="en-US"/>
        </w:rPr>
        <w:t>.</w:t>
      </w:r>
      <w:proofErr w:type="gramEnd"/>
    </w:p>
    <w:p w:rsidR="00D20BA0" w:rsidRPr="00E0225E" w:rsidRDefault="00D20BA0" w:rsidP="006217AF">
      <w:pPr>
        <w:pStyle w:val="Default"/>
        <w:jc w:val="both"/>
        <w:rPr>
          <w:rFonts w:cs="Times New Roman"/>
          <w:color w:val="auto"/>
          <w:sz w:val="22"/>
          <w:szCs w:val="22"/>
          <w:lang w:val="sr-Cyrl-CS"/>
        </w:rPr>
      </w:pPr>
    </w:p>
    <w:p w:rsidR="006217AF" w:rsidRPr="00E0225E" w:rsidRDefault="006217AF" w:rsidP="000E46AE">
      <w:pPr>
        <w:pStyle w:val="Default"/>
        <w:numPr>
          <w:ilvl w:val="0"/>
          <w:numId w:val="32"/>
        </w:numPr>
        <w:rPr>
          <w:rFonts w:cs="Times New Roman"/>
          <w:b/>
          <w:bCs/>
          <w:iCs/>
          <w:color w:val="auto"/>
          <w:sz w:val="22"/>
          <w:szCs w:val="22"/>
          <w:lang w:val="sr-Cyrl-CS"/>
        </w:rPr>
      </w:pPr>
      <w:r w:rsidRPr="00E0225E">
        <w:rPr>
          <w:rFonts w:cs="Times New Roman"/>
          <w:b/>
          <w:bCs/>
          <w:iCs/>
          <w:color w:val="auto"/>
          <w:sz w:val="22"/>
          <w:szCs w:val="22"/>
          <w:lang w:val="sr-Cyrl-CS"/>
        </w:rPr>
        <w:t>Дугорочна незапосленост</w:t>
      </w:r>
    </w:p>
    <w:p w:rsidR="00EB173D" w:rsidRPr="00E0225E" w:rsidRDefault="00EB173D" w:rsidP="00FC66B0">
      <w:pPr>
        <w:pStyle w:val="Default"/>
        <w:jc w:val="both"/>
        <w:rPr>
          <w:rFonts w:cs="Times New Roman"/>
          <w:color w:val="auto"/>
          <w:sz w:val="22"/>
          <w:szCs w:val="22"/>
        </w:rPr>
      </w:pPr>
    </w:p>
    <w:p w:rsidR="00FC66B0" w:rsidRPr="00E0225E" w:rsidRDefault="004507B9" w:rsidP="00FC66B0">
      <w:pPr>
        <w:pStyle w:val="Default"/>
        <w:jc w:val="both"/>
        <w:rPr>
          <w:rFonts w:cs="Times New Roman"/>
          <w:color w:val="auto"/>
          <w:sz w:val="22"/>
          <w:szCs w:val="22"/>
          <w:lang w:val="sr-Cyrl-CS"/>
        </w:rPr>
      </w:pPr>
      <w:r w:rsidRPr="00E0225E">
        <w:rPr>
          <w:rFonts w:cs="Times New Roman"/>
          <w:color w:val="auto"/>
          <w:sz w:val="22"/>
          <w:szCs w:val="22"/>
          <w:lang w:val="sr-Cyrl-CS"/>
        </w:rPr>
        <w:tab/>
      </w:r>
      <w:proofErr w:type="gramStart"/>
      <w:r w:rsidR="006217AF" w:rsidRPr="00E0225E">
        <w:rPr>
          <w:rFonts w:cs="Times New Roman"/>
          <w:color w:val="auto"/>
          <w:sz w:val="22"/>
          <w:szCs w:val="22"/>
        </w:rPr>
        <w:t>Незапосленост у Републици Србији има</w:t>
      </w:r>
      <w:r w:rsidR="006217AF" w:rsidRPr="00E0225E">
        <w:rPr>
          <w:rFonts w:cs="Times New Roman"/>
          <w:bCs/>
          <w:color w:val="auto"/>
          <w:sz w:val="22"/>
          <w:szCs w:val="22"/>
        </w:rPr>
        <w:t xml:space="preserve"> </w:t>
      </w:r>
      <w:r w:rsidR="006217AF" w:rsidRPr="00E0225E">
        <w:rPr>
          <w:rFonts w:cs="Times New Roman"/>
          <w:bCs/>
          <w:iCs/>
          <w:color w:val="auto"/>
          <w:sz w:val="22"/>
          <w:szCs w:val="22"/>
        </w:rPr>
        <w:t>дугорочни карактер</w:t>
      </w:r>
      <w:r w:rsidR="006217AF" w:rsidRPr="00E0225E">
        <w:rPr>
          <w:rFonts w:cs="Times New Roman"/>
          <w:color w:val="auto"/>
          <w:sz w:val="22"/>
          <w:szCs w:val="22"/>
        </w:rPr>
        <w:t>.</w:t>
      </w:r>
      <w:proofErr w:type="gramEnd"/>
      <w:r w:rsidR="006217AF" w:rsidRPr="00E0225E">
        <w:rPr>
          <w:rFonts w:cs="Times New Roman"/>
          <w:color w:val="auto"/>
          <w:sz w:val="22"/>
          <w:szCs w:val="22"/>
        </w:rPr>
        <w:t xml:space="preserve"> </w:t>
      </w:r>
      <w:proofErr w:type="gramStart"/>
      <w:r w:rsidR="006217AF" w:rsidRPr="00E0225E">
        <w:rPr>
          <w:rFonts w:cs="Times New Roman"/>
          <w:color w:val="auto"/>
          <w:sz w:val="22"/>
          <w:szCs w:val="22"/>
        </w:rPr>
        <w:t xml:space="preserve">Многи запослени, када </w:t>
      </w:r>
      <w:r w:rsidR="006217AF" w:rsidRPr="00E0225E">
        <w:rPr>
          <w:rFonts w:cs="Times New Roman"/>
          <w:color w:val="auto"/>
          <w:sz w:val="22"/>
          <w:szCs w:val="22"/>
          <w:lang w:val="sr-Cyrl-CS"/>
        </w:rPr>
        <w:t xml:space="preserve">пређу у статус </w:t>
      </w:r>
      <w:r w:rsidR="006217AF" w:rsidRPr="00E0225E">
        <w:rPr>
          <w:rFonts w:cs="Times New Roman"/>
          <w:color w:val="auto"/>
          <w:sz w:val="22"/>
          <w:szCs w:val="22"/>
        </w:rPr>
        <w:t>незапослен</w:t>
      </w:r>
      <w:r w:rsidR="006217AF" w:rsidRPr="00E0225E">
        <w:rPr>
          <w:rFonts w:cs="Times New Roman"/>
          <w:color w:val="auto"/>
          <w:sz w:val="22"/>
          <w:szCs w:val="22"/>
          <w:lang w:val="sr-Cyrl-CS"/>
        </w:rPr>
        <w:t>ости,</w:t>
      </w:r>
      <w:r w:rsidR="006217AF" w:rsidRPr="00E0225E">
        <w:rPr>
          <w:rFonts w:cs="Times New Roman"/>
          <w:color w:val="auto"/>
          <w:sz w:val="22"/>
          <w:szCs w:val="22"/>
        </w:rPr>
        <w:t xml:space="preserve"> остају у том статусу </w:t>
      </w:r>
      <w:r w:rsidR="00FC66B0" w:rsidRPr="00E0225E">
        <w:rPr>
          <w:rFonts w:cs="Times New Roman"/>
          <w:color w:val="auto"/>
          <w:sz w:val="22"/>
          <w:szCs w:val="22"/>
          <w:lang w:val="sr-Cyrl-CS"/>
        </w:rPr>
        <w:t>дужи временски период.</w:t>
      </w:r>
      <w:proofErr w:type="gramEnd"/>
      <w:r w:rsidR="00FC66B0" w:rsidRPr="00E0225E">
        <w:rPr>
          <w:rFonts w:cs="Times New Roman"/>
          <w:color w:val="auto"/>
          <w:sz w:val="22"/>
          <w:szCs w:val="22"/>
          <w:lang w:val="sr-Cyrl-CS"/>
        </w:rPr>
        <w:t xml:space="preserve"> </w:t>
      </w:r>
    </w:p>
    <w:p w:rsidR="00FC66B0" w:rsidRPr="00E0225E" w:rsidRDefault="004507B9" w:rsidP="00FC66B0">
      <w:pPr>
        <w:pStyle w:val="Default"/>
        <w:jc w:val="both"/>
        <w:rPr>
          <w:rFonts w:cs="Times New Roman"/>
          <w:color w:val="auto"/>
          <w:sz w:val="22"/>
          <w:szCs w:val="22"/>
        </w:rPr>
      </w:pPr>
      <w:r w:rsidRPr="00E0225E">
        <w:rPr>
          <w:rFonts w:cs="Times New Roman"/>
          <w:bCs/>
          <w:color w:val="auto"/>
          <w:sz w:val="22"/>
          <w:szCs w:val="22"/>
          <w:lang w:val="sr-Cyrl-CS"/>
        </w:rPr>
        <w:tab/>
      </w:r>
      <w:r w:rsidR="006217AF" w:rsidRPr="00E0225E">
        <w:rPr>
          <w:rFonts w:cs="Times New Roman"/>
          <w:bCs/>
          <w:color w:val="auto"/>
          <w:sz w:val="22"/>
          <w:szCs w:val="22"/>
          <w:lang w:val="sr-Cyrl-CS"/>
        </w:rPr>
        <w:t>С</w:t>
      </w:r>
      <w:proofErr w:type="spellStart"/>
      <w:r w:rsidR="006217AF" w:rsidRPr="00E0225E">
        <w:rPr>
          <w:rFonts w:cs="Times New Roman"/>
          <w:bCs/>
          <w:color w:val="auto"/>
          <w:sz w:val="22"/>
          <w:szCs w:val="22"/>
        </w:rPr>
        <w:t>топа</w:t>
      </w:r>
      <w:proofErr w:type="spellEnd"/>
      <w:r w:rsidR="006217AF" w:rsidRPr="00E0225E">
        <w:rPr>
          <w:rFonts w:cs="Times New Roman"/>
          <w:bCs/>
          <w:color w:val="auto"/>
          <w:sz w:val="22"/>
          <w:szCs w:val="22"/>
        </w:rPr>
        <w:t xml:space="preserve"> </w:t>
      </w:r>
      <w:proofErr w:type="spellStart"/>
      <w:r w:rsidR="006217AF" w:rsidRPr="00E0225E">
        <w:rPr>
          <w:rFonts w:cs="Times New Roman"/>
          <w:bCs/>
          <w:color w:val="auto"/>
          <w:sz w:val="22"/>
          <w:szCs w:val="22"/>
        </w:rPr>
        <w:t>дугорочне</w:t>
      </w:r>
      <w:proofErr w:type="spellEnd"/>
      <w:r w:rsidR="006217AF" w:rsidRPr="00E0225E">
        <w:rPr>
          <w:rFonts w:cs="Times New Roman"/>
          <w:bCs/>
          <w:color w:val="auto"/>
          <w:sz w:val="22"/>
          <w:szCs w:val="22"/>
        </w:rPr>
        <w:t xml:space="preserve"> </w:t>
      </w:r>
      <w:proofErr w:type="spellStart"/>
      <w:r w:rsidR="006217AF" w:rsidRPr="00E0225E">
        <w:rPr>
          <w:rFonts w:cs="Times New Roman"/>
          <w:bCs/>
          <w:color w:val="auto"/>
          <w:sz w:val="22"/>
          <w:szCs w:val="22"/>
        </w:rPr>
        <w:t>незапослености</w:t>
      </w:r>
      <w:proofErr w:type="spellEnd"/>
      <w:r w:rsidR="006217AF" w:rsidRPr="00E0225E">
        <w:rPr>
          <w:rFonts w:cs="Times New Roman"/>
          <w:color w:val="auto"/>
          <w:sz w:val="22"/>
          <w:szCs w:val="22"/>
          <w:lang w:val="sr-Cyrl-CS"/>
        </w:rPr>
        <w:t xml:space="preserve"> представља проценат незапослених годину дана и дуже у ук</w:t>
      </w:r>
      <w:r w:rsidR="00FC66B0" w:rsidRPr="00E0225E">
        <w:rPr>
          <w:rFonts w:cs="Times New Roman"/>
          <w:color w:val="auto"/>
          <w:sz w:val="22"/>
          <w:szCs w:val="22"/>
          <w:lang w:val="sr-Cyrl-CS"/>
        </w:rPr>
        <w:t>упном броју активних становника узраста (15+) у 201</w:t>
      </w:r>
      <w:r w:rsidR="00EB173D" w:rsidRPr="00E0225E">
        <w:rPr>
          <w:rFonts w:cs="Times New Roman"/>
          <w:color w:val="auto"/>
          <w:sz w:val="22"/>
          <w:szCs w:val="22"/>
        </w:rPr>
        <w:t>3</w:t>
      </w:r>
      <w:r w:rsidR="00FC66B0" w:rsidRPr="00E0225E">
        <w:rPr>
          <w:rFonts w:cs="Times New Roman"/>
          <w:color w:val="auto"/>
          <w:sz w:val="22"/>
          <w:szCs w:val="22"/>
          <w:lang w:val="sr-Cyrl-CS"/>
        </w:rPr>
        <w:t>. години износила је 1</w:t>
      </w:r>
      <w:r w:rsidR="00EB173D" w:rsidRPr="00E0225E">
        <w:rPr>
          <w:rFonts w:cs="Times New Roman"/>
          <w:color w:val="auto"/>
          <w:sz w:val="22"/>
          <w:szCs w:val="22"/>
        </w:rPr>
        <w:t>6</w:t>
      </w:r>
      <w:r w:rsidR="00FC66B0" w:rsidRPr="00E0225E">
        <w:rPr>
          <w:rFonts w:cs="Times New Roman"/>
          <w:color w:val="auto"/>
          <w:sz w:val="22"/>
          <w:szCs w:val="22"/>
          <w:lang w:val="sr-Cyrl-CS"/>
        </w:rPr>
        <w:t xml:space="preserve">,8% при чему је стопа </w:t>
      </w:r>
      <w:proofErr w:type="spellStart"/>
      <w:r w:rsidR="00FC66B0" w:rsidRPr="00E0225E">
        <w:rPr>
          <w:rFonts w:cs="Times New Roman"/>
          <w:bCs/>
          <w:color w:val="auto"/>
          <w:sz w:val="22"/>
          <w:szCs w:val="22"/>
        </w:rPr>
        <w:t>дугорочне</w:t>
      </w:r>
      <w:proofErr w:type="spellEnd"/>
      <w:r w:rsidR="00FC66B0" w:rsidRPr="00E0225E">
        <w:rPr>
          <w:rFonts w:cs="Times New Roman"/>
          <w:bCs/>
          <w:color w:val="auto"/>
          <w:sz w:val="22"/>
          <w:szCs w:val="22"/>
        </w:rPr>
        <w:t xml:space="preserve"> </w:t>
      </w:r>
      <w:proofErr w:type="spellStart"/>
      <w:r w:rsidR="00FC66B0" w:rsidRPr="00E0225E">
        <w:rPr>
          <w:rFonts w:cs="Times New Roman"/>
          <w:bCs/>
          <w:color w:val="auto"/>
          <w:sz w:val="22"/>
          <w:szCs w:val="22"/>
        </w:rPr>
        <w:t>незапослености</w:t>
      </w:r>
      <w:proofErr w:type="spellEnd"/>
      <w:r w:rsidR="00FC66B0" w:rsidRPr="00E0225E">
        <w:rPr>
          <w:rFonts w:cs="Times New Roman"/>
          <w:color w:val="auto"/>
          <w:sz w:val="22"/>
          <w:szCs w:val="22"/>
          <w:lang w:val="sr-Cyrl-CS"/>
        </w:rPr>
        <w:t xml:space="preserve"> жена 1</w:t>
      </w:r>
      <w:r w:rsidR="00EB173D" w:rsidRPr="00E0225E">
        <w:rPr>
          <w:rFonts w:cs="Times New Roman"/>
          <w:color w:val="auto"/>
          <w:sz w:val="22"/>
          <w:szCs w:val="22"/>
        </w:rPr>
        <w:t>8</w:t>
      </w:r>
      <w:r w:rsidR="00FC66B0" w:rsidRPr="00E0225E">
        <w:rPr>
          <w:rFonts w:cs="Times New Roman"/>
          <w:color w:val="auto"/>
          <w:sz w:val="22"/>
          <w:szCs w:val="22"/>
          <w:lang w:val="sr-Cyrl-CS"/>
        </w:rPr>
        <w:t>,</w:t>
      </w:r>
      <w:r w:rsidR="00EB173D" w:rsidRPr="00E0225E">
        <w:rPr>
          <w:rFonts w:cs="Times New Roman"/>
          <w:color w:val="auto"/>
          <w:sz w:val="22"/>
          <w:szCs w:val="22"/>
        </w:rPr>
        <w:t>2</w:t>
      </w:r>
      <w:r w:rsidR="00FC66B0" w:rsidRPr="00E0225E">
        <w:rPr>
          <w:rFonts w:cs="Times New Roman"/>
          <w:color w:val="auto"/>
          <w:sz w:val="22"/>
          <w:szCs w:val="22"/>
          <w:lang w:val="sr-Cyrl-CS"/>
        </w:rPr>
        <w:t xml:space="preserve">% </w:t>
      </w:r>
      <w:r w:rsidR="003E36D8" w:rsidRPr="00E0225E">
        <w:rPr>
          <w:rFonts w:cs="Times New Roman"/>
          <w:color w:val="auto"/>
          <w:sz w:val="22"/>
          <w:szCs w:val="22"/>
        </w:rPr>
        <w:t xml:space="preserve">, </w:t>
      </w:r>
      <w:r w:rsidR="00FC66B0" w:rsidRPr="00E0225E">
        <w:rPr>
          <w:rFonts w:cs="Times New Roman"/>
          <w:color w:val="auto"/>
          <w:sz w:val="22"/>
          <w:szCs w:val="22"/>
          <w:lang w:val="sr-Cyrl-CS"/>
        </w:rPr>
        <w:t>а мушкараца 1</w:t>
      </w:r>
      <w:r w:rsidR="00EB173D" w:rsidRPr="00E0225E">
        <w:rPr>
          <w:rFonts w:cs="Times New Roman"/>
          <w:color w:val="auto"/>
          <w:sz w:val="22"/>
          <w:szCs w:val="22"/>
        </w:rPr>
        <w:t>5</w:t>
      </w:r>
      <w:r w:rsidR="00FC66B0" w:rsidRPr="00E0225E">
        <w:rPr>
          <w:rFonts w:cs="Times New Roman"/>
          <w:color w:val="auto"/>
          <w:sz w:val="22"/>
          <w:szCs w:val="22"/>
          <w:lang w:val="sr-Cyrl-CS"/>
        </w:rPr>
        <w:t>,</w:t>
      </w:r>
      <w:r w:rsidR="00EB173D" w:rsidRPr="00E0225E">
        <w:rPr>
          <w:rFonts w:cs="Times New Roman"/>
          <w:color w:val="auto"/>
          <w:sz w:val="22"/>
          <w:szCs w:val="22"/>
        </w:rPr>
        <w:t>7</w:t>
      </w:r>
      <w:r w:rsidR="00FC66B0" w:rsidRPr="00E0225E">
        <w:rPr>
          <w:rFonts w:cs="Times New Roman"/>
          <w:color w:val="auto"/>
          <w:sz w:val="22"/>
          <w:szCs w:val="22"/>
          <w:lang w:val="sr-Cyrl-CS"/>
        </w:rPr>
        <w:t>%.</w:t>
      </w:r>
    </w:p>
    <w:p w:rsidR="006217AF" w:rsidRPr="00E0225E" w:rsidRDefault="00EB173D" w:rsidP="00EB173D">
      <w:pPr>
        <w:pStyle w:val="NoSpacing"/>
        <w:jc w:val="both"/>
        <w:rPr>
          <w:lang w:val="sr-Cyrl-CS"/>
        </w:rPr>
      </w:pPr>
      <w:r w:rsidRPr="00E0225E">
        <w:rPr>
          <w:rFonts w:asciiTheme="majorHAnsi" w:hAnsiTheme="majorHAnsi"/>
          <w:lang w:val="en-GB"/>
        </w:rPr>
        <w:tab/>
      </w:r>
      <w:r w:rsidR="00FC66B0" w:rsidRPr="00E0225E">
        <w:rPr>
          <w:lang w:val="sr-Cyrl-CS"/>
        </w:rPr>
        <w:t xml:space="preserve">Према АРС </w:t>
      </w:r>
      <w:r w:rsidR="006217AF" w:rsidRPr="00E0225E">
        <w:t xml:space="preserve">у </w:t>
      </w:r>
      <w:r w:rsidR="006217AF" w:rsidRPr="00E0225E">
        <w:rPr>
          <w:lang w:val="sr-Cyrl-CS"/>
        </w:rPr>
        <w:t>201</w:t>
      </w:r>
      <w:r w:rsidRPr="00E0225E">
        <w:t>4</w:t>
      </w:r>
      <w:r w:rsidR="006217AF" w:rsidRPr="00E0225E">
        <w:rPr>
          <w:lang w:val="sr-Cyrl-CS"/>
        </w:rPr>
        <w:t>. године</w:t>
      </w:r>
      <w:r w:rsidR="00FC66B0" w:rsidRPr="00E0225E">
        <w:rPr>
          <w:lang w:val="sr-Cyrl-CS"/>
        </w:rPr>
        <w:t>, дошло је до смањења стопе дугорочне незапослености на</w:t>
      </w:r>
      <w:r w:rsidR="006217AF" w:rsidRPr="00E0225E">
        <w:rPr>
          <w:bCs/>
          <w:lang w:val="sr-Cyrl-CS"/>
        </w:rPr>
        <w:t xml:space="preserve"> 1</w:t>
      </w:r>
      <w:r w:rsidRPr="00E0225E">
        <w:rPr>
          <w:bCs/>
        </w:rPr>
        <w:t>2</w:t>
      </w:r>
      <w:r w:rsidR="006217AF" w:rsidRPr="00E0225E">
        <w:rPr>
          <w:bCs/>
        </w:rPr>
        <w:t>,</w:t>
      </w:r>
      <w:r w:rsidRPr="00E0225E">
        <w:rPr>
          <w:bCs/>
        </w:rPr>
        <w:t>8</w:t>
      </w:r>
      <w:r w:rsidR="006217AF" w:rsidRPr="00E0225E">
        <w:rPr>
          <w:bCs/>
          <w:lang w:val="sr-Cyrl-CS"/>
        </w:rPr>
        <w:t xml:space="preserve"> %,</w:t>
      </w:r>
      <w:r w:rsidR="006217AF" w:rsidRPr="00E0225E">
        <w:rPr>
          <w:lang w:val="sr-Cyrl-CS"/>
        </w:rPr>
        <w:t xml:space="preserve"> при чему је с</w:t>
      </w:r>
      <w:proofErr w:type="spellStart"/>
      <w:r w:rsidR="006217AF" w:rsidRPr="00E0225E">
        <w:t>топа</w:t>
      </w:r>
      <w:proofErr w:type="spellEnd"/>
      <w:r w:rsidR="006217AF" w:rsidRPr="00E0225E">
        <w:t xml:space="preserve"> </w:t>
      </w:r>
      <w:proofErr w:type="spellStart"/>
      <w:r w:rsidR="006217AF" w:rsidRPr="00E0225E">
        <w:t>дугорочне</w:t>
      </w:r>
      <w:proofErr w:type="spellEnd"/>
      <w:r w:rsidR="006217AF" w:rsidRPr="00E0225E">
        <w:t xml:space="preserve"> </w:t>
      </w:r>
      <w:proofErr w:type="spellStart"/>
      <w:r w:rsidR="006217AF" w:rsidRPr="00E0225E">
        <w:t>незапослености</w:t>
      </w:r>
      <w:proofErr w:type="spellEnd"/>
      <w:r w:rsidR="006217AF" w:rsidRPr="00E0225E">
        <w:rPr>
          <w:lang w:val="sr-Cyrl-CS"/>
        </w:rPr>
        <w:t xml:space="preserve"> жена </w:t>
      </w:r>
      <w:r w:rsidR="006217AF" w:rsidRPr="00E0225E">
        <w:t>1</w:t>
      </w:r>
      <w:r w:rsidRPr="00E0225E">
        <w:rPr>
          <w:lang w:val="en-GB"/>
        </w:rPr>
        <w:t>3</w:t>
      </w:r>
      <w:r w:rsidR="006217AF" w:rsidRPr="00E0225E">
        <w:t>,</w:t>
      </w:r>
      <w:r w:rsidRPr="00E0225E">
        <w:rPr>
          <w:lang w:val="en-GB"/>
        </w:rPr>
        <w:t>5</w:t>
      </w:r>
      <w:r w:rsidR="006217AF" w:rsidRPr="00E0225E">
        <w:rPr>
          <w:lang w:val="sr-Cyrl-CS"/>
        </w:rPr>
        <w:t xml:space="preserve">%, а мушкараца </w:t>
      </w:r>
      <w:r w:rsidRPr="00E0225E">
        <w:rPr>
          <w:lang w:val="en-GB"/>
        </w:rPr>
        <w:t>12</w:t>
      </w:r>
      <w:r w:rsidR="006217AF" w:rsidRPr="00E0225E">
        <w:rPr>
          <w:lang w:val="sr-Cyrl-CS"/>
        </w:rPr>
        <w:t>,</w:t>
      </w:r>
      <w:r w:rsidRPr="00E0225E">
        <w:rPr>
          <w:lang w:val="en-GB"/>
        </w:rPr>
        <w:t>2</w:t>
      </w:r>
      <w:r w:rsidR="006217AF" w:rsidRPr="00E0225E">
        <w:rPr>
          <w:lang w:val="sr-Cyrl-CS"/>
        </w:rPr>
        <w:t xml:space="preserve">%. </w:t>
      </w:r>
    </w:p>
    <w:p w:rsidR="003E36D8" w:rsidRPr="00E0225E" w:rsidRDefault="003E36D8" w:rsidP="00FC66B0">
      <w:pPr>
        <w:pStyle w:val="Default"/>
        <w:jc w:val="both"/>
        <w:rPr>
          <w:rFonts w:cs="Times New Roman"/>
          <w:color w:val="auto"/>
          <w:sz w:val="22"/>
          <w:szCs w:val="22"/>
        </w:rPr>
      </w:pPr>
    </w:p>
    <w:p w:rsidR="00D20BA0" w:rsidRPr="00E0225E" w:rsidRDefault="00D20BA0" w:rsidP="006217AF">
      <w:pPr>
        <w:pStyle w:val="ListParagraph"/>
        <w:numPr>
          <w:ilvl w:val="0"/>
          <w:numId w:val="32"/>
        </w:numPr>
        <w:spacing w:line="240" w:lineRule="auto"/>
        <w:rPr>
          <w:rFonts w:ascii="Cambria" w:hAnsi="Cambria"/>
          <w:b/>
          <w:szCs w:val="22"/>
          <w:lang w:val="sr-Cyrl-CS"/>
        </w:rPr>
      </w:pPr>
      <w:r w:rsidRPr="00E0225E">
        <w:rPr>
          <w:rFonts w:ascii="Cambria" w:hAnsi="Cambria"/>
          <w:b/>
          <w:szCs w:val="22"/>
          <w:lang w:val="sr-Cyrl-CS"/>
        </w:rPr>
        <w:t>Неформална запосленост</w:t>
      </w:r>
    </w:p>
    <w:p w:rsidR="006217AF" w:rsidRPr="00E0225E" w:rsidRDefault="006217AF" w:rsidP="006217AF">
      <w:pPr>
        <w:spacing w:after="0" w:line="240" w:lineRule="auto"/>
        <w:ind w:firstLine="720"/>
        <w:jc w:val="both"/>
        <w:rPr>
          <w:rFonts w:ascii="Cambria" w:hAnsi="Cambria" w:cs="Times New Roman"/>
          <w:lang w:val="sr-Cyrl-CS"/>
        </w:rPr>
      </w:pPr>
      <w:r w:rsidRPr="00E0225E">
        <w:rPr>
          <w:rFonts w:ascii="Cambria" w:hAnsi="Cambria"/>
          <w:lang w:val="sr-Cyrl-CS"/>
        </w:rPr>
        <w:t>Поређењем података</w:t>
      </w:r>
      <w:r w:rsidRPr="00E0225E">
        <w:rPr>
          <w:rFonts w:ascii="Cambria" w:hAnsi="Cambria" w:cs="Times New Roman"/>
          <w:lang w:val="sr-Cyrl-CS"/>
        </w:rPr>
        <w:t xml:space="preserve"> из АРС за </w:t>
      </w:r>
      <w:r w:rsidR="000E46AE" w:rsidRPr="00E0225E">
        <w:rPr>
          <w:rFonts w:ascii="Cambria" w:eastAsia="MS Mincho" w:hAnsi="Cambria" w:cs="Times New Roman"/>
          <w:bCs/>
          <w:lang w:val="sr-Cyrl-CS" w:eastAsia="en-GB"/>
        </w:rPr>
        <w:t>2014. годину</w:t>
      </w:r>
      <w:r w:rsidRPr="00E0225E">
        <w:rPr>
          <w:rFonts w:ascii="Cambria" w:eastAsia="MS Mincho" w:hAnsi="Cambria" w:cs="Times New Roman"/>
          <w:bCs/>
          <w:lang w:val="en-GB" w:eastAsia="en-GB"/>
        </w:rPr>
        <w:t xml:space="preserve"> </w:t>
      </w:r>
      <w:r w:rsidRPr="00E0225E">
        <w:rPr>
          <w:rFonts w:ascii="Cambria" w:eastAsia="MS Mincho" w:hAnsi="Cambria" w:cs="Times New Roman"/>
          <w:bCs/>
          <w:lang w:val="sr-Cyrl-CS" w:eastAsia="en-GB"/>
        </w:rPr>
        <w:t xml:space="preserve">у односу на 2013. годину, уочава се да је </w:t>
      </w:r>
      <w:r w:rsidRPr="00E0225E">
        <w:rPr>
          <w:rFonts w:ascii="Cambria" w:hAnsi="Cambria" w:cs="Times New Roman"/>
          <w:b/>
          <w:lang w:val="sr-Cyrl-CS"/>
        </w:rPr>
        <w:t xml:space="preserve">стопа </w:t>
      </w:r>
      <w:r w:rsidRPr="00E0225E">
        <w:rPr>
          <w:rFonts w:ascii="Cambria" w:hAnsi="Cambria"/>
          <w:b/>
          <w:lang w:val="sr-Cyrl-CS"/>
        </w:rPr>
        <w:t>неформалне запослености</w:t>
      </w:r>
      <w:r w:rsidRPr="00E0225E">
        <w:rPr>
          <w:rFonts w:ascii="Cambria" w:hAnsi="Cambria"/>
          <w:lang w:val="sr-Cyrl-CS"/>
        </w:rPr>
        <w:t xml:space="preserve"> </w:t>
      </w:r>
      <w:r w:rsidRPr="00E0225E">
        <w:rPr>
          <w:rFonts w:ascii="Cambria" w:hAnsi="Cambria" w:cs="Times New Roman"/>
          <w:bCs/>
          <w:lang w:val="sr-Cyrl-CS"/>
        </w:rPr>
        <w:t>у</w:t>
      </w:r>
      <w:r w:rsidRPr="00E0225E">
        <w:rPr>
          <w:rFonts w:ascii="Cambria" w:hAnsi="Cambria"/>
          <w:bCs/>
          <w:lang w:val="sr-Cyrl-CS"/>
        </w:rPr>
        <w:t xml:space="preserve"> порасту, али је према подацима за </w:t>
      </w:r>
      <w:r w:rsidRPr="00E0225E">
        <w:rPr>
          <w:rFonts w:ascii="Cambria" w:hAnsi="Cambria" w:cs="Times New Roman"/>
          <w:b/>
          <w:bCs/>
          <w:lang w:val="en-GB"/>
        </w:rPr>
        <w:t>I</w:t>
      </w:r>
      <w:r w:rsidRPr="00E0225E">
        <w:rPr>
          <w:rFonts w:ascii="Cambria" w:hAnsi="Cambria"/>
          <w:lang w:val="sr-Cyrl-CS"/>
        </w:rPr>
        <w:t xml:space="preserve"> квартал</w:t>
      </w:r>
      <w:r w:rsidRPr="00E0225E">
        <w:rPr>
          <w:rFonts w:ascii="Cambria" w:hAnsi="Cambria" w:cs="Times New Roman"/>
          <w:lang w:val="sr-Cyrl-CS"/>
        </w:rPr>
        <w:t xml:space="preserve"> 2015. године</w:t>
      </w:r>
      <w:r w:rsidRPr="00E0225E">
        <w:rPr>
          <w:rFonts w:ascii="Cambria" w:hAnsi="Cambria"/>
          <w:lang w:val="sr-Cyrl-CS"/>
        </w:rPr>
        <w:t xml:space="preserve"> дошло до значајног пада стопе неформалне запослености, која је </w:t>
      </w:r>
      <w:r w:rsidRPr="00E0225E">
        <w:rPr>
          <w:rFonts w:ascii="Cambria" w:hAnsi="Cambria" w:cs="Times New Roman"/>
          <w:lang w:val="sr-Cyrl-CS"/>
        </w:rPr>
        <w:t xml:space="preserve">износила </w:t>
      </w:r>
      <w:r w:rsidRPr="00E0225E">
        <w:rPr>
          <w:rFonts w:ascii="Cambria" w:hAnsi="Cambria" w:cs="Times New Roman"/>
          <w:bCs/>
        </w:rPr>
        <w:t>19,4%</w:t>
      </w:r>
      <w:r w:rsidRPr="00E0225E">
        <w:rPr>
          <w:rFonts w:ascii="Cambria" w:hAnsi="Cambria" w:cs="Times New Roman"/>
          <w:lang w:val="sr-Latn-CS"/>
        </w:rPr>
        <w:t>.</w:t>
      </w:r>
    </w:p>
    <w:p w:rsidR="003E36D8" w:rsidRPr="00E0225E" w:rsidRDefault="003E36D8" w:rsidP="006217AF">
      <w:pPr>
        <w:pStyle w:val="Default"/>
        <w:jc w:val="center"/>
        <w:rPr>
          <w:rFonts w:cs="Times New Roman"/>
          <w:b/>
          <w:i/>
          <w:color w:val="auto"/>
          <w:sz w:val="22"/>
          <w:szCs w:val="22"/>
        </w:rPr>
      </w:pPr>
    </w:p>
    <w:p w:rsidR="006217AF" w:rsidRPr="00E0225E" w:rsidRDefault="006217AF" w:rsidP="006217AF">
      <w:pPr>
        <w:pStyle w:val="Default"/>
        <w:jc w:val="center"/>
        <w:rPr>
          <w:rFonts w:cs="Times New Roman"/>
          <w:i/>
          <w:color w:val="auto"/>
          <w:sz w:val="22"/>
          <w:szCs w:val="22"/>
          <w:lang w:val="ru-RU"/>
        </w:rPr>
      </w:pPr>
      <w:r w:rsidRPr="00E0225E">
        <w:rPr>
          <w:rFonts w:cs="Times New Roman"/>
          <w:b/>
          <w:i/>
          <w:color w:val="auto"/>
          <w:sz w:val="22"/>
          <w:szCs w:val="22"/>
          <w:lang w:val="ru-RU"/>
        </w:rPr>
        <w:t>Табела 7:</w:t>
      </w:r>
      <w:r w:rsidRPr="00E0225E">
        <w:rPr>
          <w:rFonts w:cs="Times New Roman"/>
          <w:i/>
          <w:color w:val="auto"/>
          <w:sz w:val="22"/>
          <w:szCs w:val="22"/>
          <w:lang w:val="ru-RU"/>
        </w:rPr>
        <w:t xml:space="preserve"> Стопа неформалне запослености, становништво 15+</w:t>
      </w:r>
    </w:p>
    <w:tbl>
      <w:tblPr>
        <w:tblW w:w="9693" w:type="dxa"/>
        <w:jc w:val="center"/>
        <w:tblInd w:w="-2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53"/>
        <w:gridCol w:w="1843"/>
        <w:gridCol w:w="1754"/>
        <w:gridCol w:w="1843"/>
      </w:tblGrid>
      <w:tr w:rsidR="006217AF" w:rsidRPr="00E0225E" w:rsidTr="003A1636">
        <w:trPr>
          <w:trHeight w:val="281"/>
          <w:jc w:val="center"/>
        </w:trPr>
        <w:tc>
          <w:tcPr>
            <w:tcW w:w="4253" w:type="dxa"/>
            <w:shd w:val="clear" w:color="auto" w:fill="auto"/>
            <w:vAlign w:val="center"/>
          </w:tcPr>
          <w:p w:rsidR="006217AF" w:rsidRPr="00E0225E" w:rsidRDefault="006217AF" w:rsidP="00206E2B">
            <w:pPr>
              <w:pStyle w:val="NoSpacing"/>
              <w:jc w:val="center"/>
              <w:rPr>
                <w:rFonts w:ascii="Cambria" w:hAnsi="Cambria"/>
                <w:b/>
              </w:rPr>
            </w:pPr>
            <w:r w:rsidRPr="00E0225E">
              <w:rPr>
                <w:rFonts w:ascii="Cambria" w:hAnsi="Cambria"/>
                <w:b/>
              </w:rPr>
              <w:t>Старосна категорија 15</w:t>
            </w:r>
            <w:r w:rsidRPr="00E0225E">
              <w:rPr>
                <w:rFonts w:ascii="Cambria" w:hAnsi="Cambria"/>
                <w:b/>
                <w:lang w:val="sr-Latn-CS"/>
              </w:rPr>
              <w:t>+</w:t>
            </w:r>
          </w:p>
        </w:tc>
        <w:tc>
          <w:tcPr>
            <w:tcW w:w="1843" w:type="dxa"/>
            <w:shd w:val="clear" w:color="auto" w:fill="auto"/>
            <w:vAlign w:val="center"/>
          </w:tcPr>
          <w:p w:rsidR="006217AF" w:rsidRPr="00E0225E" w:rsidRDefault="006217AF" w:rsidP="00206E2B">
            <w:pPr>
              <w:pStyle w:val="NoSpacing"/>
              <w:jc w:val="center"/>
              <w:rPr>
                <w:rFonts w:ascii="Cambria" w:hAnsi="Cambria"/>
                <w:b/>
              </w:rPr>
            </w:pPr>
            <w:r w:rsidRPr="00E0225E">
              <w:rPr>
                <w:rFonts w:ascii="Cambria" w:hAnsi="Cambria"/>
                <w:b/>
              </w:rPr>
              <w:t>2013. година</w:t>
            </w:r>
          </w:p>
        </w:tc>
        <w:tc>
          <w:tcPr>
            <w:tcW w:w="1754" w:type="dxa"/>
            <w:shd w:val="clear" w:color="auto" w:fill="auto"/>
            <w:vAlign w:val="center"/>
          </w:tcPr>
          <w:p w:rsidR="006217AF" w:rsidRPr="00E0225E" w:rsidRDefault="006217AF" w:rsidP="00206E2B">
            <w:pPr>
              <w:pStyle w:val="NoSpacing"/>
              <w:jc w:val="center"/>
              <w:rPr>
                <w:rFonts w:ascii="Cambria" w:hAnsi="Cambria"/>
                <w:b/>
              </w:rPr>
            </w:pPr>
            <w:r w:rsidRPr="00E0225E">
              <w:rPr>
                <w:rFonts w:ascii="Cambria" w:hAnsi="Cambria"/>
                <w:b/>
              </w:rPr>
              <w:t>2014. година</w:t>
            </w:r>
          </w:p>
        </w:tc>
        <w:tc>
          <w:tcPr>
            <w:tcW w:w="1843" w:type="dxa"/>
            <w:shd w:val="clear" w:color="auto" w:fill="auto"/>
            <w:vAlign w:val="center"/>
          </w:tcPr>
          <w:p w:rsidR="00206E2B" w:rsidRPr="00E0225E" w:rsidRDefault="006217AF" w:rsidP="00206E2B">
            <w:pPr>
              <w:pStyle w:val="NoSpacing"/>
              <w:jc w:val="center"/>
              <w:rPr>
                <w:rFonts w:ascii="Cambria" w:hAnsi="Cambria"/>
                <w:b/>
              </w:rPr>
            </w:pPr>
            <w:r w:rsidRPr="00E0225E">
              <w:rPr>
                <w:rFonts w:ascii="Cambria" w:hAnsi="Cambria"/>
                <w:b/>
              </w:rPr>
              <w:t>I квартал</w:t>
            </w:r>
          </w:p>
          <w:p w:rsidR="006217AF" w:rsidRPr="00E0225E" w:rsidRDefault="006217AF" w:rsidP="00206E2B">
            <w:pPr>
              <w:pStyle w:val="NoSpacing"/>
              <w:jc w:val="center"/>
              <w:rPr>
                <w:rFonts w:ascii="Cambria" w:eastAsiaTheme="minorHAnsi" w:hAnsi="Cambria"/>
                <w:b/>
              </w:rPr>
            </w:pPr>
            <w:r w:rsidRPr="00E0225E">
              <w:rPr>
                <w:rFonts w:ascii="Cambria" w:hAnsi="Cambria"/>
                <w:b/>
              </w:rPr>
              <w:t>201</w:t>
            </w:r>
            <w:r w:rsidRPr="00E0225E">
              <w:rPr>
                <w:rFonts w:ascii="Cambria" w:hAnsi="Cambria"/>
                <w:b/>
                <w:lang w:val="sr-Latn-CS"/>
              </w:rPr>
              <w:t>5</w:t>
            </w:r>
            <w:r w:rsidRPr="00E0225E">
              <w:rPr>
                <w:rFonts w:ascii="Cambria" w:hAnsi="Cambria"/>
                <w:b/>
              </w:rPr>
              <w:t>.</w:t>
            </w:r>
            <w:r w:rsidR="00206E2B" w:rsidRPr="00E0225E">
              <w:rPr>
                <w:rFonts w:ascii="Cambria" w:hAnsi="Cambria"/>
                <w:b/>
              </w:rPr>
              <w:t xml:space="preserve"> године</w:t>
            </w:r>
          </w:p>
        </w:tc>
      </w:tr>
      <w:tr w:rsidR="006217AF" w:rsidRPr="00E0225E" w:rsidTr="003A1636">
        <w:trPr>
          <w:trHeight w:val="241"/>
          <w:jc w:val="center"/>
        </w:trPr>
        <w:tc>
          <w:tcPr>
            <w:tcW w:w="4253" w:type="dxa"/>
            <w:vAlign w:val="center"/>
          </w:tcPr>
          <w:p w:rsidR="006217AF" w:rsidRPr="00E0225E" w:rsidRDefault="006217AF" w:rsidP="00206E2B">
            <w:pPr>
              <w:pStyle w:val="NoSpacing"/>
              <w:jc w:val="center"/>
              <w:rPr>
                <w:rFonts w:ascii="Cambria" w:hAnsi="Cambria"/>
              </w:rPr>
            </w:pPr>
            <w:r w:rsidRPr="00E0225E">
              <w:rPr>
                <w:rFonts w:ascii="Cambria" w:hAnsi="Cambria"/>
              </w:rPr>
              <w:t>Стопа неформалне запослености - учешће</w:t>
            </w:r>
          </w:p>
        </w:tc>
        <w:tc>
          <w:tcPr>
            <w:tcW w:w="1843" w:type="dxa"/>
            <w:vAlign w:val="center"/>
          </w:tcPr>
          <w:p w:rsidR="006217AF" w:rsidRPr="00E0225E" w:rsidRDefault="006217AF" w:rsidP="00206E2B">
            <w:pPr>
              <w:pStyle w:val="NoSpacing"/>
              <w:jc w:val="center"/>
              <w:rPr>
                <w:rFonts w:ascii="Cambria" w:hAnsi="Cambria"/>
              </w:rPr>
            </w:pPr>
            <w:r w:rsidRPr="00E0225E">
              <w:rPr>
                <w:rFonts w:ascii="Cambria" w:hAnsi="Cambria"/>
              </w:rPr>
              <w:t>19,3%</w:t>
            </w:r>
          </w:p>
        </w:tc>
        <w:tc>
          <w:tcPr>
            <w:tcW w:w="1754" w:type="dxa"/>
            <w:vAlign w:val="center"/>
          </w:tcPr>
          <w:p w:rsidR="006217AF" w:rsidRPr="00E0225E" w:rsidRDefault="006217AF" w:rsidP="00206E2B">
            <w:pPr>
              <w:pStyle w:val="NoSpacing"/>
              <w:jc w:val="center"/>
              <w:rPr>
                <w:rFonts w:ascii="Cambria" w:hAnsi="Cambria"/>
              </w:rPr>
            </w:pPr>
            <w:r w:rsidRPr="00E0225E">
              <w:rPr>
                <w:rFonts w:ascii="Cambria" w:hAnsi="Cambria"/>
              </w:rPr>
              <w:t>22,0%</w:t>
            </w:r>
          </w:p>
        </w:tc>
        <w:tc>
          <w:tcPr>
            <w:tcW w:w="1843" w:type="dxa"/>
            <w:vAlign w:val="center"/>
          </w:tcPr>
          <w:p w:rsidR="006217AF" w:rsidRPr="00E0225E" w:rsidRDefault="006217AF" w:rsidP="00206E2B">
            <w:pPr>
              <w:pStyle w:val="NoSpacing"/>
              <w:jc w:val="center"/>
              <w:rPr>
                <w:rFonts w:ascii="Cambria" w:eastAsiaTheme="minorHAnsi" w:hAnsi="Cambria"/>
              </w:rPr>
            </w:pPr>
            <w:r w:rsidRPr="00E0225E">
              <w:rPr>
                <w:rFonts w:ascii="Cambria" w:hAnsi="Cambria"/>
              </w:rPr>
              <w:t>19,4%</w:t>
            </w:r>
          </w:p>
        </w:tc>
      </w:tr>
      <w:tr w:rsidR="006217AF" w:rsidRPr="00E0225E" w:rsidTr="003A1636">
        <w:trPr>
          <w:trHeight w:val="214"/>
          <w:jc w:val="center"/>
        </w:trPr>
        <w:tc>
          <w:tcPr>
            <w:tcW w:w="4253" w:type="dxa"/>
            <w:vAlign w:val="center"/>
          </w:tcPr>
          <w:p w:rsidR="006217AF" w:rsidRPr="00E0225E" w:rsidRDefault="006217AF" w:rsidP="00206E2B">
            <w:pPr>
              <w:pStyle w:val="NoSpacing"/>
              <w:jc w:val="center"/>
              <w:rPr>
                <w:rFonts w:ascii="Cambria" w:hAnsi="Cambria"/>
                <w:i/>
                <w:iCs/>
              </w:rPr>
            </w:pPr>
            <w:r w:rsidRPr="00E0225E">
              <w:rPr>
                <w:rFonts w:ascii="Cambria" w:hAnsi="Cambria"/>
                <w:i/>
                <w:iCs/>
              </w:rPr>
              <w:t>Мушкарци</w:t>
            </w:r>
          </w:p>
        </w:tc>
        <w:tc>
          <w:tcPr>
            <w:tcW w:w="1843" w:type="dxa"/>
            <w:vAlign w:val="center"/>
          </w:tcPr>
          <w:p w:rsidR="006217AF" w:rsidRPr="00E0225E" w:rsidRDefault="006217AF" w:rsidP="00206E2B">
            <w:pPr>
              <w:pStyle w:val="NoSpacing"/>
              <w:jc w:val="center"/>
              <w:rPr>
                <w:rFonts w:ascii="Cambria" w:hAnsi="Cambria"/>
                <w:i/>
                <w:iCs/>
              </w:rPr>
            </w:pPr>
            <w:r w:rsidRPr="00E0225E">
              <w:rPr>
                <w:rFonts w:ascii="Cambria" w:hAnsi="Cambria"/>
                <w:i/>
                <w:iCs/>
              </w:rPr>
              <w:t>18,1%</w:t>
            </w:r>
          </w:p>
        </w:tc>
        <w:tc>
          <w:tcPr>
            <w:tcW w:w="1754" w:type="dxa"/>
            <w:vAlign w:val="center"/>
          </w:tcPr>
          <w:p w:rsidR="006217AF" w:rsidRPr="00E0225E" w:rsidRDefault="006217AF" w:rsidP="00206E2B">
            <w:pPr>
              <w:pStyle w:val="NoSpacing"/>
              <w:jc w:val="center"/>
              <w:rPr>
                <w:rFonts w:ascii="Cambria" w:hAnsi="Cambria"/>
                <w:i/>
                <w:iCs/>
              </w:rPr>
            </w:pPr>
            <w:r w:rsidRPr="00E0225E">
              <w:rPr>
                <w:rFonts w:ascii="Cambria" w:hAnsi="Cambria"/>
                <w:i/>
                <w:iCs/>
              </w:rPr>
              <w:t>20,9%</w:t>
            </w:r>
          </w:p>
        </w:tc>
        <w:tc>
          <w:tcPr>
            <w:tcW w:w="1843" w:type="dxa"/>
            <w:vAlign w:val="center"/>
          </w:tcPr>
          <w:p w:rsidR="006217AF" w:rsidRPr="00E0225E" w:rsidRDefault="006217AF" w:rsidP="00206E2B">
            <w:pPr>
              <w:pStyle w:val="NoSpacing"/>
              <w:jc w:val="center"/>
              <w:rPr>
                <w:rFonts w:ascii="Cambria" w:eastAsiaTheme="minorHAnsi" w:hAnsi="Cambria"/>
                <w:i/>
                <w:iCs/>
              </w:rPr>
            </w:pPr>
            <w:r w:rsidRPr="00E0225E">
              <w:rPr>
                <w:rFonts w:ascii="Cambria" w:hAnsi="Cambria"/>
                <w:i/>
                <w:iCs/>
              </w:rPr>
              <w:t>18,3%</w:t>
            </w:r>
          </w:p>
        </w:tc>
      </w:tr>
      <w:tr w:rsidR="006217AF" w:rsidRPr="00E0225E" w:rsidTr="003A1636">
        <w:trPr>
          <w:trHeight w:val="273"/>
          <w:jc w:val="center"/>
        </w:trPr>
        <w:tc>
          <w:tcPr>
            <w:tcW w:w="4253" w:type="dxa"/>
            <w:vAlign w:val="center"/>
          </w:tcPr>
          <w:p w:rsidR="006217AF" w:rsidRPr="00E0225E" w:rsidRDefault="006217AF" w:rsidP="00206E2B">
            <w:pPr>
              <w:pStyle w:val="NoSpacing"/>
              <w:jc w:val="center"/>
              <w:rPr>
                <w:rFonts w:ascii="Cambria" w:hAnsi="Cambria"/>
                <w:i/>
                <w:iCs/>
              </w:rPr>
            </w:pPr>
            <w:r w:rsidRPr="00E0225E">
              <w:rPr>
                <w:rFonts w:ascii="Cambria" w:hAnsi="Cambria"/>
                <w:i/>
                <w:iCs/>
              </w:rPr>
              <w:t>Жене</w:t>
            </w:r>
          </w:p>
        </w:tc>
        <w:tc>
          <w:tcPr>
            <w:tcW w:w="1843" w:type="dxa"/>
            <w:vAlign w:val="center"/>
          </w:tcPr>
          <w:p w:rsidR="006217AF" w:rsidRPr="00E0225E" w:rsidRDefault="006217AF" w:rsidP="00206E2B">
            <w:pPr>
              <w:pStyle w:val="NoSpacing"/>
              <w:jc w:val="center"/>
              <w:rPr>
                <w:rFonts w:ascii="Cambria" w:hAnsi="Cambria"/>
                <w:i/>
                <w:iCs/>
              </w:rPr>
            </w:pPr>
            <w:r w:rsidRPr="00E0225E">
              <w:rPr>
                <w:rFonts w:ascii="Cambria" w:hAnsi="Cambria"/>
                <w:i/>
                <w:iCs/>
              </w:rPr>
              <w:t>20,9%</w:t>
            </w:r>
          </w:p>
        </w:tc>
        <w:tc>
          <w:tcPr>
            <w:tcW w:w="1754" w:type="dxa"/>
            <w:vAlign w:val="center"/>
          </w:tcPr>
          <w:p w:rsidR="006217AF" w:rsidRPr="00E0225E" w:rsidRDefault="006217AF" w:rsidP="00206E2B">
            <w:pPr>
              <w:pStyle w:val="NoSpacing"/>
              <w:jc w:val="center"/>
              <w:rPr>
                <w:rFonts w:ascii="Cambria" w:hAnsi="Cambria"/>
                <w:i/>
                <w:iCs/>
              </w:rPr>
            </w:pPr>
            <w:r w:rsidRPr="00E0225E">
              <w:rPr>
                <w:rFonts w:ascii="Cambria" w:hAnsi="Cambria"/>
                <w:i/>
                <w:iCs/>
              </w:rPr>
              <w:t>23,5%</w:t>
            </w:r>
          </w:p>
        </w:tc>
        <w:tc>
          <w:tcPr>
            <w:tcW w:w="1843" w:type="dxa"/>
            <w:vAlign w:val="center"/>
          </w:tcPr>
          <w:p w:rsidR="006217AF" w:rsidRPr="00E0225E" w:rsidRDefault="006217AF" w:rsidP="00206E2B">
            <w:pPr>
              <w:pStyle w:val="NoSpacing"/>
              <w:jc w:val="center"/>
              <w:rPr>
                <w:rFonts w:ascii="Cambria" w:eastAsiaTheme="minorHAnsi" w:hAnsi="Cambria"/>
                <w:i/>
                <w:iCs/>
              </w:rPr>
            </w:pPr>
            <w:r w:rsidRPr="00E0225E">
              <w:rPr>
                <w:rFonts w:ascii="Cambria" w:hAnsi="Cambria"/>
                <w:i/>
                <w:iCs/>
              </w:rPr>
              <w:t>20,9%</w:t>
            </w:r>
          </w:p>
        </w:tc>
      </w:tr>
    </w:tbl>
    <w:p w:rsidR="006217AF" w:rsidRPr="00E0225E" w:rsidRDefault="00206E2B" w:rsidP="00206E2B">
      <w:pPr>
        <w:rPr>
          <w:rFonts w:ascii="Cambria" w:hAnsi="Cambria" w:cs="Times New Roman"/>
          <w:b/>
          <w:bCs/>
          <w:sz w:val="20"/>
          <w:szCs w:val="20"/>
          <w:lang w:val="sr-Cyrl-CS"/>
        </w:rPr>
      </w:pPr>
      <w:r w:rsidRPr="00E0225E">
        <w:rPr>
          <w:rFonts w:ascii="Cambria" w:hAnsi="Cambria" w:cs="Times New Roman"/>
          <w:lang w:val="sr-Cyrl-CS"/>
        </w:rPr>
        <w:t xml:space="preserve">    </w:t>
      </w:r>
      <w:r w:rsidR="006217AF" w:rsidRPr="00E0225E">
        <w:rPr>
          <w:rFonts w:ascii="Cambria" w:hAnsi="Cambria" w:cs="Times New Roman"/>
          <w:sz w:val="20"/>
          <w:szCs w:val="20"/>
          <w:lang w:val="sr-Cyrl-CS"/>
        </w:rPr>
        <w:t xml:space="preserve">Извор: </w:t>
      </w:r>
      <w:r w:rsidR="006217AF" w:rsidRPr="00E0225E">
        <w:rPr>
          <w:rFonts w:ascii="Cambria" w:hAnsi="Cambria" w:cs="Times New Roman"/>
          <w:sz w:val="20"/>
          <w:szCs w:val="20"/>
        </w:rPr>
        <w:t>АРС</w:t>
      </w:r>
      <w:r w:rsidR="006217AF" w:rsidRPr="00E0225E">
        <w:rPr>
          <w:rFonts w:ascii="Cambria" w:hAnsi="Cambria" w:cs="Times New Roman"/>
          <w:sz w:val="20"/>
          <w:szCs w:val="20"/>
          <w:lang w:val="sr-Cyrl-CS"/>
        </w:rPr>
        <w:t>,</w:t>
      </w:r>
      <w:r w:rsidR="006217AF" w:rsidRPr="00E0225E">
        <w:rPr>
          <w:rFonts w:ascii="Cambria" w:hAnsi="Cambria" w:cs="Times New Roman"/>
          <w:sz w:val="20"/>
          <w:szCs w:val="20"/>
        </w:rPr>
        <w:t xml:space="preserve"> Републички завод за статистику</w:t>
      </w:r>
    </w:p>
    <w:p w:rsidR="00C321B5" w:rsidRPr="00E0225E" w:rsidRDefault="00C321B5" w:rsidP="006217AF">
      <w:pPr>
        <w:spacing w:line="240" w:lineRule="auto"/>
        <w:ind w:firstLine="720"/>
        <w:jc w:val="both"/>
        <w:rPr>
          <w:rFonts w:ascii="Cambria" w:hAnsi="Cambria" w:cs="Times New Roman"/>
          <w:lang w:val="sr-Cyrl-CS"/>
        </w:rPr>
      </w:pPr>
      <w:r w:rsidRPr="00E0225E">
        <w:rPr>
          <w:rFonts w:ascii="Cambria" w:hAnsi="Cambria" w:cs="Times New Roman"/>
          <w:lang w:val="sr-Cyrl-CS"/>
        </w:rPr>
        <w:t>Неформална зап</w:t>
      </w:r>
      <w:r w:rsidR="00206E2B" w:rsidRPr="00E0225E">
        <w:rPr>
          <w:rFonts w:ascii="Cambria" w:hAnsi="Cambria" w:cs="Times New Roman"/>
          <w:lang w:val="sr-Cyrl-CS"/>
        </w:rPr>
        <w:t>о</w:t>
      </w:r>
      <w:r w:rsidRPr="00E0225E">
        <w:rPr>
          <w:rFonts w:ascii="Cambria" w:hAnsi="Cambria" w:cs="Times New Roman"/>
          <w:lang w:val="sr-Cyrl-CS"/>
        </w:rPr>
        <w:t xml:space="preserve">сленост најизраженија у категорији </w:t>
      </w:r>
      <w:r w:rsidRPr="00E0225E">
        <w:rPr>
          <w:rFonts w:ascii="Cambria" w:hAnsi="Cambria" w:cs="Times New Roman"/>
          <w:bCs/>
          <w:lang w:val="sr-Cyrl-CS"/>
        </w:rPr>
        <w:t>помажућих чланова</w:t>
      </w:r>
      <w:r w:rsidRPr="00E0225E">
        <w:rPr>
          <w:rFonts w:ascii="Cambria" w:hAnsi="Cambria" w:cs="Times New Roman"/>
          <w:lang w:val="sr-Cyrl-CS"/>
        </w:rPr>
        <w:t xml:space="preserve"> домаћинства. </w:t>
      </w:r>
      <w:r w:rsidRPr="00E0225E">
        <w:rPr>
          <w:rFonts w:ascii="Cambria" w:hAnsi="Cambria" w:cs="Times New Roman"/>
          <w:bCs/>
          <w:lang w:val="sr-Cyrl-CS"/>
        </w:rPr>
        <w:t xml:space="preserve">У </w:t>
      </w:r>
      <w:r w:rsidRPr="00E0225E">
        <w:rPr>
          <w:rFonts w:ascii="Cambria" w:hAnsi="Cambria" w:cs="Times New Roman"/>
          <w:bCs/>
        </w:rPr>
        <w:t>I</w:t>
      </w:r>
      <w:r w:rsidRPr="00E0225E">
        <w:rPr>
          <w:rFonts w:ascii="Cambria" w:hAnsi="Cambria" w:cs="Times New Roman"/>
          <w:lang w:val="sr-Cyrl-CS"/>
        </w:rPr>
        <w:t xml:space="preserve"> кварталу 2015. године од укупног броја неформално запослених</w:t>
      </w:r>
      <w:r w:rsidR="000E46AE" w:rsidRPr="00E0225E">
        <w:rPr>
          <w:rFonts w:ascii="Cambria" w:hAnsi="Cambria"/>
          <w:b/>
          <w:bCs/>
        </w:rPr>
        <w:t xml:space="preserve"> </w:t>
      </w:r>
      <w:r w:rsidR="000E46AE" w:rsidRPr="00E0225E">
        <w:rPr>
          <w:rFonts w:ascii="Cambria" w:hAnsi="Cambria" w:cs="Times New Roman"/>
          <w:bCs/>
        </w:rPr>
        <w:t>483.795</w:t>
      </w:r>
      <w:r w:rsidRPr="00E0225E">
        <w:rPr>
          <w:rFonts w:ascii="Cambria" w:hAnsi="Cambria" w:cs="Times New Roman"/>
          <w:lang w:val="sr-Cyrl-CS"/>
        </w:rPr>
        <w:t xml:space="preserve">, категорији помажућих чланова домаћинства </w:t>
      </w:r>
      <w:r w:rsidR="000E46AE" w:rsidRPr="00E0225E">
        <w:rPr>
          <w:rFonts w:ascii="Cambria" w:hAnsi="Cambria" w:cs="Times New Roman"/>
          <w:lang w:val="en-GB"/>
        </w:rPr>
        <w:t xml:space="preserve">припада </w:t>
      </w:r>
      <w:r w:rsidR="000E46AE" w:rsidRPr="00E0225E">
        <w:rPr>
          <w:rFonts w:ascii="Cambria" w:hAnsi="Cambria" w:cs="Times New Roman"/>
        </w:rPr>
        <w:t xml:space="preserve">202.258 </w:t>
      </w:r>
      <w:r w:rsidRPr="00E0225E">
        <w:rPr>
          <w:rFonts w:ascii="Cambria" w:hAnsi="Cambria" w:cs="Times New Roman"/>
          <w:lang w:val="sr-Cyrl-CS"/>
        </w:rPr>
        <w:t>(</w:t>
      </w:r>
      <w:r w:rsidRPr="00E0225E">
        <w:rPr>
          <w:rFonts w:ascii="Cambria" w:hAnsi="Cambria" w:cs="Times New Roman"/>
        </w:rPr>
        <w:t>41</w:t>
      </w:r>
      <w:r w:rsidRPr="00E0225E">
        <w:rPr>
          <w:rFonts w:ascii="Cambria" w:hAnsi="Cambria" w:cs="Times New Roman"/>
          <w:lang w:val="sr-Cyrl-CS"/>
        </w:rPr>
        <w:t>,</w:t>
      </w:r>
      <w:r w:rsidRPr="00E0225E">
        <w:rPr>
          <w:rFonts w:ascii="Cambria" w:hAnsi="Cambria" w:cs="Times New Roman"/>
        </w:rPr>
        <w:t>8</w:t>
      </w:r>
      <w:r w:rsidRPr="00E0225E">
        <w:rPr>
          <w:rFonts w:ascii="Cambria" w:hAnsi="Cambria" w:cs="Times New Roman"/>
          <w:lang w:val="sr-Cyrl-CS"/>
        </w:rPr>
        <w:t>%).</w:t>
      </w:r>
    </w:p>
    <w:p w:rsidR="00C80E05" w:rsidRPr="00E0225E" w:rsidRDefault="003A3FC5" w:rsidP="006217AF">
      <w:pPr>
        <w:pStyle w:val="Default"/>
        <w:numPr>
          <w:ilvl w:val="0"/>
          <w:numId w:val="32"/>
        </w:numPr>
        <w:rPr>
          <w:rFonts w:cs="Times New Roman"/>
          <w:b/>
          <w:color w:val="auto"/>
          <w:sz w:val="22"/>
          <w:szCs w:val="22"/>
          <w:lang w:val="ru-RU"/>
        </w:rPr>
      </w:pPr>
      <w:r w:rsidRPr="00E0225E">
        <w:rPr>
          <w:rFonts w:cs="Times New Roman"/>
          <w:b/>
          <w:color w:val="auto"/>
          <w:sz w:val="22"/>
          <w:szCs w:val="22"/>
          <w:lang w:val="sr-Cyrl-CS"/>
        </w:rPr>
        <w:t>Регистрована незапосленост</w:t>
      </w:r>
    </w:p>
    <w:p w:rsidR="00C80E05" w:rsidRPr="00E0225E" w:rsidRDefault="00C80E05" w:rsidP="00C80E05">
      <w:pPr>
        <w:pStyle w:val="Default"/>
        <w:jc w:val="both"/>
        <w:rPr>
          <w:rFonts w:cs="Times New Roman"/>
          <w:b/>
          <w:color w:val="auto"/>
          <w:sz w:val="22"/>
          <w:szCs w:val="22"/>
          <w:lang w:val="sr-Cyrl-CS"/>
        </w:rPr>
      </w:pPr>
    </w:p>
    <w:p w:rsidR="00C80E05" w:rsidRPr="00E0225E" w:rsidRDefault="00C80E05" w:rsidP="003A3FC5">
      <w:pPr>
        <w:pStyle w:val="Default"/>
        <w:jc w:val="both"/>
        <w:rPr>
          <w:rFonts w:cs="Times New Roman"/>
          <w:color w:val="auto"/>
          <w:sz w:val="22"/>
          <w:szCs w:val="22"/>
          <w:lang w:val="sr-Cyrl-CS"/>
        </w:rPr>
      </w:pPr>
      <w:r w:rsidRPr="00E0225E">
        <w:rPr>
          <w:rFonts w:cs="Times New Roman"/>
          <w:color w:val="auto"/>
          <w:sz w:val="22"/>
          <w:szCs w:val="22"/>
          <w:lang w:val="sr-Cyrl-CS"/>
        </w:rPr>
        <w:tab/>
      </w:r>
      <w:proofErr w:type="gramStart"/>
      <w:r w:rsidRPr="00E0225E">
        <w:rPr>
          <w:rFonts w:cs="Times New Roman"/>
          <w:color w:val="auto"/>
          <w:sz w:val="22"/>
          <w:szCs w:val="22"/>
        </w:rPr>
        <w:t>На крају 2014.</w:t>
      </w:r>
      <w:proofErr w:type="gramEnd"/>
      <w:r w:rsidRPr="00E0225E">
        <w:rPr>
          <w:rFonts w:cs="Times New Roman"/>
          <w:color w:val="auto"/>
          <w:sz w:val="22"/>
          <w:szCs w:val="22"/>
        </w:rPr>
        <w:t xml:space="preserve"> </w:t>
      </w:r>
      <w:proofErr w:type="gramStart"/>
      <w:r w:rsidRPr="00E0225E">
        <w:rPr>
          <w:rFonts w:cs="Times New Roman"/>
          <w:color w:val="auto"/>
          <w:sz w:val="22"/>
          <w:szCs w:val="22"/>
        </w:rPr>
        <w:t>године</w:t>
      </w:r>
      <w:proofErr w:type="gramEnd"/>
      <w:r w:rsidRPr="00E0225E">
        <w:rPr>
          <w:rFonts w:cs="Times New Roman"/>
          <w:color w:val="auto"/>
          <w:sz w:val="22"/>
          <w:szCs w:val="22"/>
        </w:rPr>
        <w:t xml:space="preserve"> на евиденцији незапослених НСЗ налазило се 741.906 лица што је за 27.640 лица мање у односу на број лица на евиденцији на крају </w:t>
      </w:r>
      <w:r w:rsidR="003A3FC5" w:rsidRPr="00E0225E">
        <w:rPr>
          <w:rFonts w:cs="Times New Roman"/>
          <w:color w:val="auto"/>
          <w:sz w:val="22"/>
          <w:szCs w:val="22"/>
          <w:lang w:val="sr-Cyrl-CS"/>
        </w:rPr>
        <w:t>2013.</w:t>
      </w:r>
      <w:r w:rsidRPr="00E0225E">
        <w:rPr>
          <w:rFonts w:cs="Times New Roman"/>
          <w:color w:val="auto"/>
          <w:sz w:val="22"/>
          <w:szCs w:val="22"/>
        </w:rPr>
        <w:t xml:space="preserve"> </w:t>
      </w:r>
      <w:proofErr w:type="gramStart"/>
      <w:r w:rsidRPr="00E0225E">
        <w:rPr>
          <w:rFonts w:cs="Times New Roman"/>
          <w:color w:val="auto"/>
          <w:sz w:val="22"/>
          <w:szCs w:val="22"/>
        </w:rPr>
        <w:t>године</w:t>
      </w:r>
      <w:proofErr w:type="gramEnd"/>
      <w:r w:rsidRPr="00E0225E">
        <w:rPr>
          <w:rFonts w:cs="Times New Roman"/>
          <w:color w:val="auto"/>
          <w:sz w:val="22"/>
          <w:szCs w:val="22"/>
        </w:rPr>
        <w:t>.</w:t>
      </w:r>
    </w:p>
    <w:p w:rsidR="00C80E05" w:rsidRPr="00E0225E" w:rsidRDefault="00C80E05" w:rsidP="00C80E05">
      <w:pPr>
        <w:pStyle w:val="Default"/>
        <w:jc w:val="center"/>
        <w:rPr>
          <w:rFonts w:cs="Times New Roman"/>
          <w:i/>
          <w:color w:val="auto"/>
          <w:sz w:val="22"/>
          <w:szCs w:val="22"/>
          <w:lang w:val="sr-Cyrl-CS"/>
        </w:rPr>
      </w:pPr>
      <w:r w:rsidRPr="00E0225E">
        <w:rPr>
          <w:rFonts w:cs="Times New Roman"/>
          <w:b/>
          <w:i/>
          <w:color w:val="auto"/>
          <w:sz w:val="22"/>
          <w:szCs w:val="22"/>
          <w:lang w:val="sr-Cyrl-CS"/>
        </w:rPr>
        <w:t xml:space="preserve">Табела </w:t>
      </w:r>
      <w:r w:rsidR="00D20BA0" w:rsidRPr="00E0225E">
        <w:rPr>
          <w:rFonts w:cs="Times New Roman"/>
          <w:b/>
          <w:i/>
          <w:color w:val="auto"/>
          <w:sz w:val="22"/>
          <w:szCs w:val="22"/>
          <w:lang w:val="sr-Cyrl-CS"/>
        </w:rPr>
        <w:t>8</w:t>
      </w:r>
      <w:r w:rsidRPr="00E0225E">
        <w:rPr>
          <w:rFonts w:cs="Times New Roman"/>
          <w:b/>
          <w:i/>
          <w:color w:val="auto"/>
          <w:sz w:val="22"/>
          <w:szCs w:val="22"/>
          <w:lang w:val="sr-Cyrl-CS"/>
        </w:rPr>
        <w:t>:</w:t>
      </w:r>
      <w:r w:rsidRPr="00E0225E">
        <w:rPr>
          <w:rFonts w:cs="Times New Roman"/>
          <w:i/>
          <w:color w:val="auto"/>
          <w:sz w:val="22"/>
          <w:szCs w:val="22"/>
          <w:lang w:val="sr-Cyrl-CS"/>
        </w:rPr>
        <w:t>Незапослена лица на евиденцији Националне службе за запошљавање (НСЗ)</w:t>
      </w: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1983"/>
        <w:gridCol w:w="1966"/>
        <w:gridCol w:w="2231"/>
        <w:gridCol w:w="2200"/>
      </w:tblGrid>
      <w:tr w:rsidR="00C80E05" w:rsidRPr="00E0225E" w:rsidTr="00C80E05">
        <w:trPr>
          <w:jc w:val="center"/>
        </w:trPr>
        <w:tc>
          <w:tcPr>
            <w:tcW w:w="875" w:type="dxa"/>
            <w:tcBorders>
              <w:bottom w:val="single" w:sz="4" w:space="0" w:color="auto"/>
            </w:tcBorders>
            <w:shd w:val="clear" w:color="auto" w:fill="auto"/>
            <w:vAlign w:val="center"/>
          </w:tcPr>
          <w:p w:rsidR="00C80E05" w:rsidRPr="00E0225E" w:rsidRDefault="00C80E05" w:rsidP="003A3FC5">
            <w:pPr>
              <w:pStyle w:val="Default"/>
              <w:jc w:val="center"/>
              <w:rPr>
                <w:rFonts w:cs="Times New Roman"/>
                <w:b/>
                <w:color w:val="auto"/>
                <w:sz w:val="22"/>
                <w:szCs w:val="22"/>
                <w:lang w:val="sr-Cyrl-CS"/>
              </w:rPr>
            </w:pPr>
            <w:r w:rsidRPr="00E0225E">
              <w:rPr>
                <w:rFonts w:cs="Times New Roman"/>
                <w:b/>
                <w:color w:val="auto"/>
                <w:sz w:val="22"/>
                <w:szCs w:val="22"/>
                <w:lang w:val="sr-Cyrl-CS"/>
              </w:rPr>
              <w:t>Година</w:t>
            </w:r>
          </w:p>
        </w:tc>
        <w:tc>
          <w:tcPr>
            <w:tcW w:w="2003" w:type="dxa"/>
            <w:tcBorders>
              <w:bottom w:val="single" w:sz="4" w:space="0" w:color="auto"/>
            </w:tcBorders>
            <w:shd w:val="clear" w:color="auto" w:fill="auto"/>
            <w:vAlign w:val="center"/>
          </w:tcPr>
          <w:p w:rsidR="00C80E05" w:rsidRPr="00E0225E" w:rsidRDefault="00C80E05" w:rsidP="003A3FC5">
            <w:pPr>
              <w:pStyle w:val="Default"/>
              <w:jc w:val="center"/>
              <w:rPr>
                <w:rFonts w:cs="Times New Roman"/>
                <w:b/>
                <w:color w:val="auto"/>
                <w:sz w:val="22"/>
                <w:szCs w:val="22"/>
                <w:lang w:val="sr-Cyrl-CS"/>
              </w:rPr>
            </w:pPr>
            <w:r w:rsidRPr="00E0225E">
              <w:rPr>
                <w:rFonts w:cs="Times New Roman"/>
                <w:b/>
                <w:color w:val="auto"/>
                <w:sz w:val="22"/>
                <w:szCs w:val="22"/>
                <w:lang w:val="sr-Cyrl-CS"/>
              </w:rPr>
              <w:t>Укупан број незапослених лица</w:t>
            </w:r>
          </w:p>
        </w:tc>
        <w:tc>
          <w:tcPr>
            <w:tcW w:w="1985" w:type="dxa"/>
            <w:tcBorders>
              <w:bottom w:val="single" w:sz="4" w:space="0" w:color="auto"/>
            </w:tcBorders>
            <w:shd w:val="clear" w:color="auto" w:fill="auto"/>
            <w:vAlign w:val="center"/>
          </w:tcPr>
          <w:p w:rsidR="00C80E05" w:rsidRPr="00E0225E" w:rsidRDefault="00C80E05" w:rsidP="003A3FC5">
            <w:pPr>
              <w:pStyle w:val="Default"/>
              <w:jc w:val="center"/>
              <w:rPr>
                <w:rFonts w:cs="Times New Roman"/>
                <w:b/>
                <w:color w:val="auto"/>
                <w:sz w:val="22"/>
                <w:szCs w:val="22"/>
                <w:lang w:val="sr-Cyrl-CS"/>
              </w:rPr>
            </w:pPr>
            <w:r w:rsidRPr="00E0225E">
              <w:rPr>
                <w:rFonts w:cs="Times New Roman"/>
                <w:b/>
                <w:color w:val="auto"/>
                <w:sz w:val="22"/>
                <w:szCs w:val="22"/>
                <w:lang w:val="sr-Cyrl-CS"/>
              </w:rPr>
              <w:t>Укупан број незапослених жена</w:t>
            </w:r>
          </w:p>
        </w:tc>
        <w:tc>
          <w:tcPr>
            <w:tcW w:w="2268" w:type="dxa"/>
            <w:tcBorders>
              <w:bottom w:val="single" w:sz="4" w:space="0" w:color="auto"/>
            </w:tcBorders>
            <w:shd w:val="clear" w:color="auto" w:fill="auto"/>
            <w:vAlign w:val="center"/>
          </w:tcPr>
          <w:p w:rsidR="00C80E05" w:rsidRPr="00E0225E" w:rsidRDefault="00C80E05" w:rsidP="003A3FC5">
            <w:pPr>
              <w:pStyle w:val="Default"/>
              <w:jc w:val="center"/>
              <w:rPr>
                <w:rFonts w:cs="Times New Roman"/>
                <w:b/>
                <w:color w:val="auto"/>
                <w:sz w:val="22"/>
                <w:szCs w:val="22"/>
                <w:lang w:val="sr-Cyrl-CS"/>
              </w:rPr>
            </w:pPr>
            <w:r w:rsidRPr="00E0225E">
              <w:rPr>
                <w:rFonts w:cs="Times New Roman"/>
                <w:b/>
                <w:color w:val="auto"/>
                <w:sz w:val="22"/>
                <w:szCs w:val="22"/>
                <w:lang w:val="sr-Cyrl-CS"/>
              </w:rPr>
              <w:t>Број незапослених младих 15-30 година</w:t>
            </w:r>
          </w:p>
        </w:tc>
        <w:tc>
          <w:tcPr>
            <w:tcW w:w="2235" w:type="dxa"/>
            <w:tcBorders>
              <w:bottom w:val="single" w:sz="4" w:space="0" w:color="auto"/>
            </w:tcBorders>
            <w:shd w:val="clear" w:color="auto" w:fill="auto"/>
            <w:vAlign w:val="center"/>
          </w:tcPr>
          <w:p w:rsidR="00C80E05" w:rsidRPr="00E0225E" w:rsidRDefault="00C80E05" w:rsidP="003A3FC5">
            <w:pPr>
              <w:pStyle w:val="Default"/>
              <w:jc w:val="center"/>
              <w:rPr>
                <w:rFonts w:cs="Times New Roman"/>
                <w:b/>
                <w:color w:val="auto"/>
                <w:sz w:val="22"/>
                <w:szCs w:val="22"/>
                <w:lang w:val="sr-Cyrl-CS"/>
              </w:rPr>
            </w:pPr>
            <w:r w:rsidRPr="00E0225E">
              <w:rPr>
                <w:rFonts w:cs="Times New Roman"/>
                <w:b/>
                <w:color w:val="auto"/>
                <w:sz w:val="22"/>
                <w:szCs w:val="22"/>
                <w:lang w:val="sr-Cyrl-CS"/>
              </w:rPr>
              <w:t>Број незапослених старијих од 50  година</w:t>
            </w:r>
          </w:p>
        </w:tc>
      </w:tr>
      <w:tr w:rsidR="00C80E05" w:rsidRPr="00E0225E" w:rsidTr="00C80E05">
        <w:trPr>
          <w:jc w:val="center"/>
        </w:trPr>
        <w:tc>
          <w:tcPr>
            <w:tcW w:w="875" w:type="dxa"/>
            <w:shd w:val="clear" w:color="auto" w:fill="FFFFFF"/>
            <w:vAlign w:val="center"/>
          </w:tcPr>
          <w:p w:rsidR="00C80E05" w:rsidRPr="00E0225E" w:rsidRDefault="00C80E05" w:rsidP="00C80E05">
            <w:pPr>
              <w:pStyle w:val="Default"/>
              <w:rPr>
                <w:rFonts w:cs="Times New Roman"/>
                <w:b/>
                <w:color w:val="auto"/>
                <w:sz w:val="22"/>
                <w:szCs w:val="22"/>
              </w:rPr>
            </w:pPr>
            <w:r w:rsidRPr="00E0225E">
              <w:rPr>
                <w:rFonts w:cs="Times New Roman"/>
                <w:b/>
                <w:color w:val="auto"/>
                <w:sz w:val="22"/>
                <w:szCs w:val="22"/>
                <w:lang w:val="sr-Cyrl-CS"/>
              </w:rPr>
              <w:t>2013</w:t>
            </w:r>
            <w:r w:rsidRPr="00E0225E">
              <w:rPr>
                <w:rFonts w:cs="Times New Roman"/>
                <w:b/>
                <w:color w:val="auto"/>
                <w:sz w:val="22"/>
                <w:szCs w:val="22"/>
              </w:rPr>
              <w:t>.</w:t>
            </w:r>
          </w:p>
        </w:tc>
        <w:tc>
          <w:tcPr>
            <w:tcW w:w="2003" w:type="dxa"/>
            <w:shd w:val="clear" w:color="auto" w:fill="FFFFFF"/>
            <w:vAlign w:val="center"/>
          </w:tcPr>
          <w:p w:rsidR="00C80E05" w:rsidRPr="00E0225E" w:rsidRDefault="00C80E05" w:rsidP="003A3FC5">
            <w:pPr>
              <w:pStyle w:val="Default"/>
              <w:jc w:val="center"/>
              <w:rPr>
                <w:rFonts w:cs="Times New Roman"/>
                <w:color w:val="auto"/>
                <w:sz w:val="22"/>
                <w:szCs w:val="22"/>
                <w:lang w:val="sr-Cyrl-CS"/>
              </w:rPr>
            </w:pPr>
            <w:r w:rsidRPr="00E0225E">
              <w:rPr>
                <w:rFonts w:cs="Times New Roman"/>
                <w:color w:val="auto"/>
                <w:sz w:val="22"/>
                <w:szCs w:val="22"/>
                <w:lang w:val="sr-Cyrl-CS"/>
              </w:rPr>
              <w:t>769.546</w:t>
            </w:r>
          </w:p>
        </w:tc>
        <w:tc>
          <w:tcPr>
            <w:tcW w:w="1985"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bCs/>
                <w:color w:val="auto"/>
                <w:sz w:val="22"/>
                <w:szCs w:val="22"/>
              </w:rPr>
              <w:t>393.500</w:t>
            </w:r>
          </w:p>
        </w:tc>
        <w:tc>
          <w:tcPr>
            <w:tcW w:w="2268"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color w:val="auto"/>
                <w:sz w:val="22"/>
                <w:szCs w:val="22"/>
                <w:lang w:val="sr-Cyrl-CS"/>
              </w:rPr>
              <w:t>209.202</w:t>
            </w:r>
          </w:p>
        </w:tc>
        <w:tc>
          <w:tcPr>
            <w:tcW w:w="2235"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color w:val="auto"/>
                <w:sz w:val="22"/>
                <w:szCs w:val="22"/>
                <w:lang w:val="sr-Cyrl-CS"/>
              </w:rPr>
              <w:t>194.817</w:t>
            </w:r>
          </w:p>
        </w:tc>
      </w:tr>
      <w:tr w:rsidR="00C80E05" w:rsidRPr="00E0225E" w:rsidTr="00C80E05">
        <w:trPr>
          <w:jc w:val="center"/>
        </w:trPr>
        <w:tc>
          <w:tcPr>
            <w:tcW w:w="875" w:type="dxa"/>
            <w:shd w:val="clear" w:color="auto" w:fill="FFFFFF"/>
            <w:vAlign w:val="center"/>
          </w:tcPr>
          <w:p w:rsidR="00C80E05" w:rsidRPr="00E0225E" w:rsidRDefault="00C80E05" w:rsidP="00C80E05">
            <w:pPr>
              <w:pStyle w:val="Default"/>
              <w:rPr>
                <w:rFonts w:cs="Times New Roman"/>
                <w:b/>
                <w:color w:val="auto"/>
                <w:sz w:val="22"/>
                <w:szCs w:val="22"/>
              </w:rPr>
            </w:pPr>
            <w:r w:rsidRPr="00E0225E">
              <w:rPr>
                <w:rFonts w:cs="Times New Roman"/>
                <w:b/>
                <w:color w:val="auto"/>
                <w:sz w:val="22"/>
                <w:szCs w:val="22"/>
              </w:rPr>
              <w:t>2014.</w:t>
            </w:r>
          </w:p>
        </w:tc>
        <w:tc>
          <w:tcPr>
            <w:tcW w:w="2003"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color w:val="auto"/>
                <w:sz w:val="22"/>
                <w:szCs w:val="22"/>
              </w:rPr>
              <w:t>741.906</w:t>
            </w:r>
          </w:p>
        </w:tc>
        <w:tc>
          <w:tcPr>
            <w:tcW w:w="1985"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color w:val="auto"/>
                <w:sz w:val="22"/>
                <w:szCs w:val="22"/>
              </w:rPr>
              <w:t>379.066</w:t>
            </w:r>
          </w:p>
        </w:tc>
        <w:tc>
          <w:tcPr>
            <w:tcW w:w="2268"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color w:val="auto"/>
                <w:sz w:val="22"/>
                <w:szCs w:val="22"/>
              </w:rPr>
              <w:t>196.260</w:t>
            </w:r>
          </w:p>
        </w:tc>
        <w:tc>
          <w:tcPr>
            <w:tcW w:w="2235" w:type="dxa"/>
            <w:shd w:val="clear" w:color="auto" w:fill="FFFFFF"/>
            <w:vAlign w:val="center"/>
          </w:tcPr>
          <w:p w:rsidR="00C80E05" w:rsidRPr="00E0225E" w:rsidRDefault="00C80E05" w:rsidP="003A3FC5">
            <w:pPr>
              <w:pStyle w:val="Default"/>
              <w:jc w:val="center"/>
              <w:rPr>
                <w:rFonts w:cs="Times New Roman"/>
                <w:color w:val="auto"/>
                <w:sz w:val="22"/>
                <w:szCs w:val="22"/>
              </w:rPr>
            </w:pPr>
            <w:r w:rsidRPr="00E0225E">
              <w:rPr>
                <w:rFonts w:cs="Times New Roman"/>
                <w:color w:val="auto"/>
                <w:sz w:val="22"/>
                <w:szCs w:val="22"/>
              </w:rPr>
              <w:t>193.052</w:t>
            </w:r>
          </w:p>
        </w:tc>
      </w:tr>
    </w:tbl>
    <w:p w:rsidR="00C80E05" w:rsidRPr="00E0225E" w:rsidRDefault="00C80E05" w:rsidP="00C80E05">
      <w:pPr>
        <w:pStyle w:val="Default"/>
        <w:rPr>
          <w:rFonts w:cs="Times New Roman"/>
          <w:color w:val="auto"/>
          <w:sz w:val="20"/>
          <w:szCs w:val="20"/>
          <w:lang w:val="sr-Cyrl-CS"/>
        </w:rPr>
      </w:pPr>
      <w:r w:rsidRPr="00E0225E">
        <w:rPr>
          <w:rFonts w:cs="Times New Roman"/>
          <w:color w:val="auto"/>
          <w:sz w:val="22"/>
          <w:szCs w:val="22"/>
          <w:lang w:val="sr-Cyrl-CS"/>
        </w:rPr>
        <w:tab/>
      </w:r>
      <w:r w:rsidR="00C321B5" w:rsidRPr="00E0225E">
        <w:rPr>
          <w:rFonts w:cs="Times New Roman"/>
          <w:color w:val="auto"/>
          <w:sz w:val="20"/>
          <w:szCs w:val="20"/>
          <w:lang w:val="sr-Cyrl-CS"/>
        </w:rPr>
        <w:t>Извор: НСЗ</w:t>
      </w:r>
    </w:p>
    <w:p w:rsidR="00C321B5" w:rsidRPr="00E0225E" w:rsidRDefault="00C321B5" w:rsidP="00C80E05">
      <w:pPr>
        <w:pStyle w:val="Default"/>
        <w:rPr>
          <w:rFonts w:cs="Times New Roman"/>
          <w:color w:val="auto"/>
          <w:sz w:val="22"/>
          <w:szCs w:val="22"/>
          <w:lang w:val="sr-Cyrl-CS"/>
        </w:rPr>
      </w:pPr>
    </w:p>
    <w:p w:rsidR="000838A7" w:rsidRPr="00E0225E" w:rsidRDefault="000838A7" w:rsidP="000838A7">
      <w:pPr>
        <w:pStyle w:val="Default"/>
        <w:jc w:val="both"/>
        <w:rPr>
          <w:rFonts w:cs="Times New Roman"/>
          <w:color w:val="auto"/>
          <w:sz w:val="22"/>
          <w:szCs w:val="22"/>
          <w:lang w:val="sr-Cyrl-CS"/>
        </w:rPr>
      </w:pPr>
      <w:r w:rsidRPr="00E0225E">
        <w:rPr>
          <w:rFonts w:cs="Times New Roman"/>
          <w:color w:val="auto"/>
          <w:sz w:val="22"/>
          <w:szCs w:val="22"/>
          <w:lang w:val="sr-Cyrl-CS"/>
        </w:rPr>
        <w:tab/>
        <w:t>Уколико регистровану незапосленост анализирамо према радном искуству и припадности категоријама теже запошљивих лица, 65,45% од укупног броја регистрованих јесу лица која су била у радном односу, док са друге стране 34,55% или 256.302 лица први пут траже запослење.</w:t>
      </w:r>
    </w:p>
    <w:p w:rsidR="00477BF4" w:rsidRPr="00E0225E" w:rsidRDefault="000838A7" w:rsidP="000838A7">
      <w:pPr>
        <w:pStyle w:val="Default"/>
        <w:jc w:val="both"/>
        <w:rPr>
          <w:rFonts w:cs="Times New Roman"/>
          <w:color w:val="auto"/>
          <w:sz w:val="22"/>
          <w:szCs w:val="22"/>
          <w:lang w:val="sr-Cyrl-CS"/>
        </w:rPr>
      </w:pPr>
      <w:r w:rsidRPr="00E0225E">
        <w:rPr>
          <w:rFonts w:cs="Times New Roman"/>
          <w:color w:val="auto"/>
          <w:sz w:val="22"/>
          <w:szCs w:val="22"/>
          <w:lang w:val="sr-Cyrl-CS"/>
        </w:rPr>
        <w:tab/>
        <w:t>Категорији дугорочно незапослених припадало је чак 507.074 лица. Значајан је и број лица без школе или са непотпуном основном школом 52.697.</w:t>
      </w:r>
    </w:p>
    <w:p w:rsidR="00206E2B" w:rsidRPr="00E0225E" w:rsidRDefault="00206E2B" w:rsidP="003A3FC5">
      <w:pPr>
        <w:shd w:val="clear" w:color="auto" w:fill="FFFFFF" w:themeFill="background1"/>
        <w:spacing w:after="0" w:line="240" w:lineRule="auto"/>
        <w:rPr>
          <w:rFonts w:ascii="Cambria" w:hAnsi="Cambria" w:cs="Times New Roman"/>
          <w:b/>
          <w:bCs/>
          <w:lang w:val="sr-Cyrl-CS"/>
        </w:rPr>
      </w:pPr>
    </w:p>
    <w:p w:rsidR="00AD464F" w:rsidRPr="00E0225E" w:rsidRDefault="00AD464F" w:rsidP="003A3FC5">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Cyrl-CS"/>
        </w:rPr>
        <w:t xml:space="preserve">III </w:t>
      </w:r>
      <w:r w:rsidRPr="00E0225E">
        <w:rPr>
          <w:rFonts w:ascii="Cambria" w:hAnsi="Cambria" w:cs="Times New Roman"/>
          <w:b/>
          <w:bCs/>
          <w:lang w:val="sr-Latn-CS"/>
        </w:rPr>
        <w:t>ПРИОРИТЕТИ ПОЛИТИКЕ ЗАПОШЉАВАЊА</w:t>
      </w:r>
    </w:p>
    <w:p w:rsidR="00AD464F" w:rsidRPr="00E0225E" w:rsidRDefault="00AD464F" w:rsidP="001735E1">
      <w:pPr>
        <w:spacing w:after="0" w:line="240" w:lineRule="auto"/>
        <w:jc w:val="both"/>
        <w:rPr>
          <w:rFonts w:ascii="Cambria" w:hAnsi="Cambria" w:cs="Times New Roman"/>
          <w:lang w:val="sr-Cyrl-CS"/>
        </w:rPr>
      </w:pPr>
    </w:p>
    <w:p w:rsidR="00AD464F" w:rsidRPr="00E0225E" w:rsidRDefault="00260412"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Уважавајући смернице и препоруке европске политике запошљавања, показатеље стања на тржишту рада Републике Србије, текуће реформске процесе и идентификоване кључне изазове и препреке на странама тражње за радом и понуде рада, </w:t>
      </w:r>
      <w:r w:rsidR="00B6126C" w:rsidRPr="00E0225E">
        <w:rPr>
          <w:rFonts w:ascii="Cambria" w:hAnsi="Cambria" w:cs="Times New Roman"/>
          <w:lang w:val="sr-Cyrl-CS"/>
        </w:rPr>
        <w:t xml:space="preserve">утврђени су </w:t>
      </w:r>
      <w:r w:rsidRPr="00E0225E">
        <w:rPr>
          <w:rFonts w:ascii="Cambria" w:hAnsi="Cambria" w:cs="Times New Roman"/>
          <w:lang w:val="sr-Cyrl-CS"/>
        </w:rPr>
        <w:t>приоритети политике запошљавања у 2016</w:t>
      </w:r>
      <w:r w:rsidR="00AD464F" w:rsidRPr="00E0225E">
        <w:rPr>
          <w:rFonts w:ascii="Cambria" w:hAnsi="Cambria" w:cs="Times New Roman"/>
          <w:lang w:val="sr-Cyrl-CS"/>
        </w:rPr>
        <w:t>. години:</w:t>
      </w:r>
    </w:p>
    <w:p w:rsidR="00AD464F" w:rsidRPr="00E0225E" w:rsidRDefault="00AD464F" w:rsidP="00996DEA">
      <w:pPr>
        <w:spacing w:after="0" w:line="240" w:lineRule="auto"/>
        <w:ind w:firstLine="709"/>
        <w:jc w:val="both"/>
        <w:rPr>
          <w:rFonts w:ascii="Cambria" w:hAnsi="Cambria" w:cs="Times New Roman"/>
          <w:lang w:val="sr-Cyrl-CS"/>
        </w:rPr>
      </w:pPr>
      <w:r w:rsidRPr="00E0225E">
        <w:rPr>
          <w:rFonts w:ascii="Cambria" w:hAnsi="Cambria" w:cs="Times New Roman"/>
          <w:lang w:val="en-US"/>
        </w:rPr>
        <w:t>I</w:t>
      </w:r>
      <w:r w:rsidR="00B6126C" w:rsidRPr="00E0225E">
        <w:rPr>
          <w:rFonts w:ascii="Cambria" w:hAnsi="Cambria" w:cs="Times New Roman"/>
          <w:lang w:val="sr-Cyrl-CS"/>
        </w:rPr>
        <w:tab/>
        <w:t>Побољшање</w:t>
      </w:r>
      <w:r w:rsidRPr="00E0225E">
        <w:rPr>
          <w:rFonts w:ascii="Cambria" w:hAnsi="Cambria" w:cs="Times New Roman"/>
          <w:lang w:val="sr-Cyrl-CS"/>
        </w:rPr>
        <w:t xml:space="preserve"> </w:t>
      </w:r>
      <w:r w:rsidR="0056074B" w:rsidRPr="00E0225E">
        <w:rPr>
          <w:rFonts w:ascii="Cambria" w:hAnsi="Cambria" w:cs="Times New Roman"/>
          <w:lang w:val="sr-Cyrl-CS"/>
        </w:rPr>
        <w:t>услова</w:t>
      </w:r>
      <w:r w:rsidRPr="00E0225E">
        <w:rPr>
          <w:rFonts w:ascii="Cambria" w:hAnsi="Cambria" w:cs="Times New Roman"/>
          <w:lang w:val="sr-Cyrl-CS"/>
        </w:rPr>
        <w:t xml:space="preserve"> на тржишту рада и</w:t>
      </w:r>
      <w:r w:rsidR="00B6126C" w:rsidRPr="00E0225E">
        <w:rPr>
          <w:rFonts w:ascii="Cambria" w:hAnsi="Cambria" w:cs="Times New Roman"/>
          <w:lang w:val="sr-Cyrl-CS"/>
        </w:rPr>
        <w:t xml:space="preserve"> унапређење</w:t>
      </w:r>
      <w:r w:rsidRPr="00E0225E">
        <w:rPr>
          <w:rFonts w:ascii="Cambria" w:hAnsi="Cambria" w:cs="Times New Roman"/>
          <w:lang w:val="sr-Cyrl-CS"/>
        </w:rPr>
        <w:t xml:space="preserve"> институција тржишта рада,</w:t>
      </w:r>
    </w:p>
    <w:p w:rsidR="00B6126C"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en-US"/>
        </w:rPr>
        <w:t>II</w:t>
      </w:r>
      <w:r w:rsidRPr="00E0225E">
        <w:rPr>
          <w:rFonts w:ascii="Cambria" w:hAnsi="Cambria" w:cs="Times New Roman"/>
          <w:lang w:val="sr-Cyrl-CS"/>
        </w:rPr>
        <w:tab/>
      </w:r>
      <w:r w:rsidR="00EC0570" w:rsidRPr="00E0225E">
        <w:rPr>
          <w:rFonts w:ascii="Cambria" w:hAnsi="Cambria" w:cs="Times New Roman"/>
          <w:lang w:val="sr-Cyrl-CS"/>
        </w:rPr>
        <w:t>Подстицање запошљавања</w:t>
      </w:r>
      <w:r w:rsidR="0056074B" w:rsidRPr="00E0225E">
        <w:rPr>
          <w:rFonts w:ascii="Cambria" w:hAnsi="Cambria" w:cs="Times New Roman"/>
          <w:lang w:val="sr-Cyrl-CS"/>
        </w:rPr>
        <w:t xml:space="preserve"> и укључивања теже запошљивих лица </w:t>
      </w:r>
      <w:r w:rsidR="00BA1C08" w:rsidRPr="00E0225E">
        <w:rPr>
          <w:rFonts w:ascii="Cambria" w:hAnsi="Cambria" w:cs="Times New Roman"/>
          <w:lang w:val="sr-Cyrl-CS"/>
        </w:rPr>
        <w:t xml:space="preserve">на тржиште рада </w:t>
      </w:r>
      <w:r w:rsidR="0056074B" w:rsidRPr="00E0225E">
        <w:rPr>
          <w:rFonts w:ascii="Cambria" w:hAnsi="Cambria" w:cs="Times New Roman"/>
          <w:lang w:val="sr-Cyrl-CS"/>
        </w:rPr>
        <w:t>и подршку регионалној и локалној политици запошљавања,</w:t>
      </w:r>
      <w:r w:rsidR="00EC0570" w:rsidRPr="00E0225E">
        <w:rPr>
          <w:rFonts w:ascii="Cambria" w:hAnsi="Cambria" w:cs="Times New Roman"/>
          <w:lang w:val="sr-Cyrl-CS"/>
        </w:rPr>
        <w:t xml:space="preserve"> </w:t>
      </w:r>
    </w:p>
    <w:p w:rsidR="00B873C4" w:rsidRPr="00E0225E" w:rsidRDefault="00AD464F" w:rsidP="0056074B">
      <w:pPr>
        <w:spacing w:after="0" w:line="240" w:lineRule="auto"/>
        <w:ind w:firstLine="720"/>
        <w:jc w:val="both"/>
        <w:rPr>
          <w:rFonts w:ascii="Cambria" w:hAnsi="Cambria" w:cs="Times New Roman"/>
          <w:lang w:val="sr-Cyrl-CS"/>
        </w:rPr>
      </w:pPr>
      <w:proofErr w:type="gramStart"/>
      <w:r w:rsidRPr="00E0225E">
        <w:rPr>
          <w:rFonts w:ascii="Cambria" w:hAnsi="Cambria" w:cs="Times New Roman"/>
          <w:lang w:val="en-US"/>
        </w:rPr>
        <w:t>III</w:t>
      </w:r>
      <w:r w:rsidRPr="00E0225E">
        <w:rPr>
          <w:rFonts w:ascii="Cambria" w:hAnsi="Cambria" w:cs="Times New Roman"/>
          <w:lang w:val="sr-Cyrl-CS"/>
        </w:rPr>
        <w:tab/>
      </w:r>
      <w:r w:rsidR="0056074B" w:rsidRPr="00E0225E">
        <w:rPr>
          <w:rFonts w:ascii="Cambria" w:hAnsi="Cambria" w:cs="Times New Roman"/>
          <w:lang w:val="sr-Cyrl-CS"/>
        </w:rPr>
        <w:t>Унапређење квалитета радне снаге и улагање у људски капитал.</w:t>
      </w:r>
      <w:proofErr w:type="gramEnd"/>
      <w:r w:rsidR="0056074B" w:rsidRPr="00E0225E">
        <w:rPr>
          <w:rFonts w:ascii="Cambria" w:hAnsi="Cambria" w:cs="Times New Roman"/>
          <w:lang w:val="sr-Cyrl-CS"/>
        </w:rPr>
        <w:t xml:space="preserve"> </w:t>
      </w:r>
    </w:p>
    <w:p w:rsidR="00C63A33" w:rsidRPr="00E0225E" w:rsidRDefault="00C63A33" w:rsidP="001735E1">
      <w:pPr>
        <w:spacing w:after="0" w:line="240" w:lineRule="auto"/>
        <w:rPr>
          <w:rFonts w:ascii="Cambria" w:hAnsi="Cambria" w:cs="Times New Roman"/>
          <w:lang w:val="en-GB"/>
        </w:rPr>
      </w:pPr>
    </w:p>
    <w:p w:rsidR="00ED4278" w:rsidRPr="00E0225E" w:rsidRDefault="00ED4278" w:rsidP="001735E1">
      <w:pPr>
        <w:spacing w:after="0" w:line="240" w:lineRule="auto"/>
        <w:rPr>
          <w:rFonts w:ascii="Cambria" w:hAnsi="Cambria" w:cs="Times New Roman"/>
          <w:lang w:val="en-GB"/>
        </w:rPr>
      </w:pPr>
    </w:p>
    <w:p w:rsidR="00DD3A60" w:rsidRPr="00E0225E" w:rsidRDefault="00DD3A60" w:rsidP="003A3FC5">
      <w:pPr>
        <w:shd w:val="clear" w:color="auto" w:fill="FFFFFF" w:themeFill="background1"/>
        <w:spacing w:after="0" w:line="240" w:lineRule="auto"/>
        <w:rPr>
          <w:rFonts w:ascii="Cambria" w:hAnsi="Cambria" w:cs="Times New Roman"/>
          <w:b/>
          <w:bCs/>
          <w:lang w:val="sr-Cyrl-CS"/>
        </w:rPr>
      </w:pPr>
    </w:p>
    <w:p w:rsidR="00AD464F" w:rsidRPr="00E0225E" w:rsidRDefault="00AD464F" w:rsidP="003A3FC5">
      <w:pPr>
        <w:shd w:val="clear" w:color="auto" w:fill="FFFFFF" w:themeFill="background1"/>
        <w:spacing w:after="0" w:line="240" w:lineRule="auto"/>
        <w:rPr>
          <w:rFonts w:ascii="Cambria" w:hAnsi="Cambria" w:cs="Times New Roman"/>
          <w:lang w:val="sr-Cyrl-CS"/>
        </w:rPr>
      </w:pPr>
      <w:r w:rsidRPr="00E0225E">
        <w:rPr>
          <w:rFonts w:ascii="Cambria" w:hAnsi="Cambria" w:cs="Times New Roman"/>
          <w:b/>
          <w:bCs/>
          <w:lang w:val="sr-Cyrl-CS"/>
        </w:rPr>
        <w:t xml:space="preserve">IV </w:t>
      </w:r>
      <w:r w:rsidRPr="00E0225E">
        <w:rPr>
          <w:rFonts w:ascii="Cambria" w:hAnsi="Cambria" w:cs="Times New Roman"/>
          <w:b/>
          <w:bCs/>
          <w:lang w:val="sr-Latn-CS"/>
        </w:rPr>
        <w:t>ПРОГРАМИ И МЕРЕ АКТИВНЕ ПОЛИТИКЕ ЗАПОШЉАВАЊА</w:t>
      </w:r>
    </w:p>
    <w:p w:rsidR="00AD464F" w:rsidRPr="00E0225E" w:rsidRDefault="00AD464F" w:rsidP="001735E1">
      <w:pPr>
        <w:spacing w:after="0" w:line="240" w:lineRule="auto"/>
        <w:ind w:firstLine="720"/>
        <w:jc w:val="both"/>
        <w:rPr>
          <w:rFonts w:ascii="Cambria" w:hAnsi="Cambria" w:cs="Times New Roman"/>
          <w:lang w:val="en-US"/>
        </w:rPr>
      </w:pP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Програми и мере активне политике запошљавања утврђени овим</w:t>
      </w:r>
      <w:r w:rsidR="0024071C" w:rsidRPr="00E0225E">
        <w:rPr>
          <w:rFonts w:ascii="Cambria" w:hAnsi="Cambria" w:cs="Times New Roman"/>
          <w:lang w:val="sr-Cyrl-CS"/>
        </w:rPr>
        <w:t xml:space="preserve"> акционим плано</w:t>
      </w:r>
      <w:r w:rsidR="00D205F3" w:rsidRPr="00E0225E">
        <w:rPr>
          <w:rFonts w:ascii="Cambria" w:hAnsi="Cambria" w:cs="Times New Roman"/>
          <w:lang w:val="sr-Cyrl-CS"/>
        </w:rPr>
        <w:t>м, које ће током</w:t>
      </w:r>
      <w:r w:rsidR="0024071C" w:rsidRPr="00E0225E">
        <w:rPr>
          <w:rFonts w:ascii="Cambria" w:hAnsi="Cambria" w:cs="Times New Roman"/>
          <w:lang w:val="sr-Cyrl-CS"/>
        </w:rPr>
        <w:t xml:space="preserve"> 2016</w:t>
      </w:r>
      <w:r w:rsidRPr="00E0225E">
        <w:rPr>
          <w:rFonts w:ascii="Cambria" w:hAnsi="Cambria" w:cs="Times New Roman"/>
          <w:lang w:val="sr-Cyrl-CS"/>
        </w:rPr>
        <w:t xml:space="preserve">. години </w:t>
      </w:r>
      <w:r w:rsidR="00D205F3" w:rsidRPr="00E0225E">
        <w:rPr>
          <w:rFonts w:ascii="Cambria" w:hAnsi="Cambria" w:cs="Times New Roman"/>
          <w:lang w:val="sr-Cyrl-CS"/>
        </w:rPr>
        <w:t>спроводити</w:t>
      </w:r>
      <w:r w:rsidRPr="00E0225E">
        <w:rPr>
          <w:rFonts w:ascii="Cambria" w:hAnsi="Cambria" w:cs="Times New Roman"/>
          <w:lang w:val="sr-Cyrl-CS"/>
        </w:rPr>
        <w:t xml:space="preserve"> Н</w:t>
      </w:r>
      <w:r w:rsidR="00613BE2" w:rsidRPr="00E0225E">
        <w:rPr>
          <w:rFonts w:ascii="Cambria" w:hAnsi="Cambria" w:cs="Times New Roman"/>
          <w:lang w:val="sr-Cyrl-CS"/>
        </w:rPr>
        <w:t>СЗ,</w:t>
      </w:r>
      <w:r w:rsidRPr="00E0225E">
        <w:rPr>
          <w:rFonts w:ascii="Cambria" w:hAnsi="Cambria" w:cs="Times New Roman"/>
          <w:lang w:val="sr-Cyrl-CS"/>
        </w:rPr>
        <w:t xml:space="preserve"> </w:t>
      </w:r>
      <w:r w:rsidR="00D205F3" w:rsidRPr="00E0225E">
        <w:rPr>
          <w:rFonts w:ascii="Cambria" w:hAnsi="Cambria" w:cs="Times New Roman"/>
          <w:lang w:val="sr-Cyrl-CS"/>
        </w:rPr>
        <w:t>реализују</w:t>
      </w:r>
      <w:r w:rsidR="00956ABA" w:rsidRPr="00E0225E">
        <w:rPr>
          <w:rFonts w:ascii="Cambria" w:hAnsi="Cambria" w:cs="Times New Roman"/>
          <w:lang w:val="sr-Cyrl-CS"/>
        </w:rPr>
        <w:t xml:space="preserve"> се у складу са З</w:t>
      </w:r>
      <w:r w:rsidRPr="00E0225E">
        <w:rPr>
          <w:rFonts w:ascii="Cambria" w:hAnsi="Cambria" w:cs="Times New Roman"/>
          <w:lang w:val="sr-Cyrl-CS"/>
        </w:rPr>
        <w:t xml:space="preserve">аконом </w:t>
      </w:r>
      <w:r w:rsidR="00956ABA" w:rsidRPr="00E0225E">
        <w:rPr>
          <w:rFonts w:ascii="Cambria" w:hAnsi="Cambria" w:cs="Times New Roman"/>
          <w:lang w:val="sr-Cyrl-CS"/>
        </w:rPr>
        <w:t xml:space="preserve">о запошљавању и осигурању за случај незапослености, Законом о професионалној </w:t>
      </w:r>
      <w:r w:rsidR="00D14B03" w:rsidRPr="00E0225E">
        <w:rPr>
          <w:rFonts w:ascii="Cambria" w:hAnsi="Cambria" w:cs="Times New Roman"/>
          <w:lang w:val="sr-Cyrl-CS"/>
        </w:rPr>
        <w:t xml:space="preserve">рехабилитацији и запошљавању особа са инвалидитетом </w:t>
      </w:r>
      <w:r w:rsidRPr="00E0225E">
        <w:rPr>
          <w:rFonts w:ascii="Cambria" w:hAnsi="Cambria" w:cs="Times New Roman"/>
          <w:lang w:val="sr-Cyrl-CS"/>
        </w:rPr>
        <w:t>и правилима о контроли државне помоћи. Селекција лица са евиденције НСЗ за укључивање у мере активне политике запошљавања врши се у складу са Упутством о условима за укључивање незапосленог у мере активне политике запошљавања („Службени гласник РС”, број 97/09).</w:t>
      </w:r>
    </w:p>
    <w:p w:rsidR="00292809" w:rsidRPr="00E0225E" w:rsidRDefault="00AD464F" w:rsidP="00292809">
      <w:pPr>
        <w:spacing w:after="0" w:line="240" w:lineRule="auto"/>
        <w:ind w:firstLine="720"/>
        <w:jc w:val="both"/>
        <w:rPr>
          <w:rFonts w:ascii="Cambria" w:hAnsi="Cambria" w:cs="Times New Roman"/>
          <w:lang w:val="sr-Cyrl-CS"/>
        </w:rPr>
      </w:pPr>
      <w:r w:rsidRPr="00E0225E">
        <w:rPr>
          <w:rFonts w:ascii="Cambria" w:hAnsi="Cambria" w:cs="Times New Roman"/>
          <w:lang w:val="sr-Cyrl-CS"/>
        </w:rPr>
        <w:t>Програми и мере активне политике запошљавања који ће се у циљу по</w:t>
      </w:r>
      <w:r w:rsidR="00292809" w:rsidRPr="00E0225E">
        <w:rPr>
          <w:rFonts w:ascii="Cambria" w:hAnsi="Cambria" w:cs="Times New Roman"/>
          <w:lang w:val="sr-Cyrl-CS"/>
        </w:rPr>
        <w:t xml:space="preserve">дстицања запошљавања </w:t>
      </w:r>
      <w:r w:rsidR="0024071C" w:rsidRPr="00E0225E">
        <w:rPr>
          <w:rFonts w:ascii="Cambria" w:hAnsi="Cambria" w:cs="Times New Roman"/>
          <w:lang w:val="sr-Cyrl-CS"/>
        </w:rPr>
        <w:t>у 2016. години реализовати су</w:t>
      </w:r>
      <w:r w:rsidRPr="00E0225E">
        <w:rPr>
          <w:rFonts w:ascii="Cambria" w:hAnsi="Cambria" w:cs="Times New Roman"/>
          <w:lang w:val="sr-Cyrl-CS"/>
        </w:rPr>
        <w:t>:</w:t>
      </w:r>
    </w:p>
    <w:p w:rsidR="00292809" w:rsidRPr="00E0225E" w:rsidRDefault="00292809" w:rsidP="00292809">
      <w:pPr>
        <w:spacing w:after="0" w:line="240" w:lineRule="auto"/>
        <w:ind w:firstLine="720"/>
        <w:jc w:val="both"/>
        <w:rPr>
          <w:rFonts w:ascii="Cambria" w:hAnsi="Cambria" w:cs="Times New Roman"/>
          <w:lang w:val="sr-Cyrl-CS"/>
        </w:rPr>
      </w:pPr>
    </w:p>
    <w:p w:rsidR="00AD464F" w:rsidRPr="00E0225E" w:rsidRDefault="00AD464F" w:rsidP="00292809">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1.</w:t>
      </w:r>
      <w:r w:rsidRPr="00E0225E">
        <w:rPr>
          <w:rFonts w:ascii="Cambria" w:hAnsi="Cambria" w:cs="Times New Roman"/>
          <w:b/>
          <w:bCs/>
          <w:lang w:val="sr-Cyrl-CS"/>
        </w:rPr>
        <w:tab/>
        <w:t>Посредовање у запошљавању лица која траже запослење</w:t>
      </w:r>
    </w:p>
    <w:p w:rsidR="00AD464F" w:rsidRPr="00E0225E" w:rsidRDefault="00AD464F" w:rsidP="00022D18">
      <w:pPr>
        <w:shd w:val="clear" w:color="auto" w:fill="FFFFFF"/>
        <w:spacing w:after="0" w:line="240" w:lineRule="auto"/>
        <w:ind w:firstLine="720"/>
        <w:jc w:val="both"/>
        <w:rPr>
          <w:rFonts w:ascii="Cambria" w:hAnsi="Cambria" w:cs="Times New Roman"/>
          <w:lang w:val="sr-Latn-CS"/>
        </w:rPr>
      </w:pPr>
      <w:r w:rsidRPr="00E0225E">
        <w:rPr>
          <w:rFonts w:ascii="Cambria" w:hAnsi="Cambria" w:cs="Times New Roman"/>
          <w:lang w:val="sr-Cyrl-CS"/>
        </w:rPr>
        <w:t xml:space="preserve">Повезивање понуде и тражње на тржишту рада </w:t>
      </w:r>
      <w:r w:rsidR="00562F9D" w:rsidRPr="00E0225E">
        <w:rPr>
          <w:rFonts w:ascii="Cambria" w:hAnsi="Cambria" w:cs="Times New Roman"/>
          <w:lang w:val="sr-Cyrl-CS"/>
        </w:rPr>
        <w:t>кроз пружање</w:t>
      </w:r>
      <w:r w:rsidRPr="00E0225E">
        <w:rPr>
          <w:rFonts w:ascii="Cambria" w:hAnsi="Cambria" w:cs="Times New Roman"/>
          <w:lang w:val="sr-Cyrl-CS"/>
        </w:rPr>
        <w:t xml:space="preserve"> услуга послодавцима и тражиоцима запослења - </w:t>
      </w:r>
      <w:r w:rsidR="00562F9D" w:rsidRPr="00E0225E">
        <w:rPr>
          <w:rFonts w:ascii="Cambria" w:hAnsi="Cambria" w:cs="Times New Roman"/>
          <w:lang w:val="sr-Cyrl-CS"/>
        </w:rPr>
        <w:t>подршка</w:t>
      </w:r>
      <w:r w:rsidRPr="00E0225E">
        <w:rPr>
          <w:rFonts w:ascii="Cambria" w:hAnsi="Cambria" w:cs="Times New Roman"/>
          <w:lang w:val="sr-Cyrl-CS"/>
        </w:rPr>
        <w:t xml:space="preserve"> лицима у </w:t>
      </w:r>
      <w:r w:rsidR="00562F9D" w:rsidRPr="00E0225E">
        <w:rPr>
          <w:rFonts w:ascii="Cambria" w:hAnsi="Cambria" w:cs="Times New Roman"/>
          <w:lang w:val="sr-Cyrl-CS"/>
        </w:rPr>
        <w:t>процесу активног тражења</w:t>
      </w:r>
      <w:r w:rsidRPr="00E0225E">
        <w:rPr>
          <w:rFonts w:ascii="Cambria" w:hAnsi="Cambria" w:cs="Times New Roman"/>
          <w:lang w:val="sr-Cyrl-CS"/>
        </w:rPr>
        <w:t xml:space="preserve"> посла у складу са договореним индивидуалним планом запошљавања (саветовање усмерено на избор одговарајућих послова, развијање вештина активног тражења посла путем обука за активно тражење посла, клуба за тражење посла); успостављање контакта са послодавцима и задовољавање исказаних потреба, селекција и упућивање лица које тражи запослење послодавцу ради избора за заснивање радног односа или другог радног ангажовања, организовање сајмова запошљавања и др. </w:t>
      </w:r>
    </w:p>
    <w:p w:rsidR="00AD464F" w:rsidRPr="00E0225E" w:rsidRDefault="00AD464F" w:rsidP="001735E1">
      <w:pPr>
        <w:spacing w:after="0" w:line="240" w:lineRule="auto"/>
        <w:ind w:firstLine="720"/>
        <w:jc w:val="both"/>
        <w:rPr>
          <w:rFonts w:ascii="Cambria" w:hAnsi="Cambria" w:cs="Times New Roman"/>
          <w:lang w:val="sr-Cyrl-CS"/>
        </w:rPr>
      </w:pPr>
    </w:p>
    <w:p w:rsidR="00D124F1" w:rsidRPr="00E0225E" w:rsidRDefault="00AD464F" w:rsidP="00D124F1">
      <w:pPr>
        <w:spacing w:after="0" w:line="240" w:lineRule="auto"/>
        <w:ind w:firstLine="720"/>
        <w:jc w:val="both"/>
        <w:rPr>
          <w:rFonts w:ascii="Cambria" w:hAnsi="Cambria" w:cs="Times New Roman"/>
          <w:b/>
          <w:bCs/>
          <w:lang w:val="en-GB"/>
        </w:rPr>
      </w:pPr>
      <w:r w:rsidRPr="00E0225E">
        <w:rPr>
          <w:rFonts w:ascii="Cambria" w:hAnsi="Cambria" w:cs="Times New Roman"/>
          <w:b/>
          <w:bCs/>
          <w:lang w:val="sr-Cyrl-CS"/>
        </w:rPr>
        <w:t>2.</w:t>
      </w:r>
      <w:r w:rsidRPr="00E0225E">
        <w:rPr>
          <w:rFonts w:ascii="Cambria" w:hAnsi="Cambria" w:cs="Times New Roman"/>
          <w:b/>
          <w:bCs/>
          <w:lang w:val="sr-Cyrl-CS"/>
        </w:rPr>
        <w:tab/>
        <w:t>Професионална оријентација и саветовање о планирању каријере</w:t>
      </w:r>
      <w:r w:rsidR="00D124F1" w:rsidRPr="00E0225E">
        <w:rPr>
          <w:rFonts w:ascii="Cambria" w:hAnsi="Cambria" w:cs="Times New Roman"/>
          <w:b/>
          <w:bCs/>
          <w:lang w:val="en-GB"/>
        </w:rPr>
        <w:t xml:space="preserve"> </w:t>
      </w:r>
    </w:p>
    <w:p w:rsidR="00D124F1" w:rsidRPr="00E0225E" w:rsidRDefault="00D124F1" w:rsidP="00D124F1">
      <w:pPr>
        <w:spacing w:after="0" w:line="240" w:lineRule="auto"/>
        <w:ind w:firstLine="708"/>
        <w:jc w:val="both"/>
        <w:rPr>
          <w:rFonts w:ascii="Cambria" w:hAnsi="Cambria" w:cs="Times New Roman"/>
          <w:lang w:val="sr-Cyrl-CS"/>
        </w:rPr>
      </w:pPr>
      <w:r w:rsidRPr="00E0225E">
        <w:rPr>
          <w:rFonts w:ascii="Cambria" w:hAnsi="Cambria" w:cs="Times New Roman"/>
          <w:lang w:val="sr-Cyrl-CS"/>
        </w:rPr>
        <w:t>Информисање и саветовање о могућностима за развој каријере; психолошка процена за потребе запошљавања, укључивања у програме додатног образовања и обука и програме предузетништва; тренинг самоефикасности; радионица за превладавање стреса услед губитка посла, организовање сајмова професионалне оријентације и др.</w:t>
      </w:r>
    </w:p>
    <w:p w:rsidR="00D124F1" w:rsidRPr="00E0225E" w:rsidRDefault="00D124F1" w:rsidP="00DE28E8">
      <w:pPr>
        <w:spacing w:after="0" w:line="240" w:lineRule="auto"/>
        <w:jc w:val="both"/>
        <w:rPr>
          <w:rFonts w:ascii="Cambria" w:hAnsi="Cambria" w:cs="Times New Roman"/>
          <w:lang w:val="sr-Cyrl-CS"/>
        </w:rPr>
      </w:pPr>
    </w:p>
    <w:p w:rsidR="00AD464F" w:rsidRPr="00E0225E" w:rsidRDefault="00AD464F" w:rsidP="007E61F6">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3.</w:t>
      </w:r>
      <w:r w:rsidRPr="00E0225E">
        <w:rPr>
          <w:rFonts w:ascii="Cambria" w:hAnsi="Cambria" w:cs="Times New Roman"/>
          <w:b/>
          <w:bCs/>
          <w:lang w:val="sr-Cyrl-CS"/>
        </w:rPr>
        <w:tab/>
        <w:t xml:space="preserve">Субвенције за запошљавање незапослених лица из категорије теже запошљивих </w:t>
      </w:r>
    </w:p>
    <w:p w:rsidR="00AD464F" w:rsidRPr="00E0225E" w:rsidRDefault="00AD464F" w:rsidP="00FD3F09">
      <w:pPr>
        <w:spacing w:after="0" w:line="240" w:lineRule="auto"/>
        <w:ind w:firstLine="720"/>
        <w:jc w:val="both"/>
        <w:rPr>
          <w:rFonts w:ascii="Cambria" w:hAnsi="Cambria" w:cs="Times New Roman"/>
          <w:lang w:val="sr-Cyrl-CS"/>
        </w:rPr>
      </w:pPr>
      <w:r w:rsidRPr="00E0225E">
        <w:rPr>
          <w:rFonts w:ascii="Cambria" w:hAnsi="Cambria" w:cs="Times New Roman"/>
          <w:lang w:val="sr-Cyrl-CS"/>
        </w:rPr>
        <w:t>Послодавци који припадају приватном сектору</w:t>
      </w:r>
      <w:r w:rsidR="00E44ADF" w:rsidRPr="00E0225E">
        <w:rPr>
          <w:rFonts w:ascii="Cambria" w:hAnsi="Cambria" w:cs="Times New Roman"/>
          <w:lang w:val="sr-Cyrl-CS"/>
        </w:rPr>
        <w:t>, првенствено мала и средња предузећа,</w:t>
      </w:r>
      <w:r w:rsidRPr="00E0225E">
        <w:rPr>
          <w:rFonts w:ascii="Cambria" w:hAnsi="Cambria" w:cs="Times New Roman"/>
          <w:lang w:val="sr-Cyrl-CS"/>
        </w:rPr>
        <w:t xml:space="preserve"> могу за запошљавање  незапослених лица из </w:t>
      </w:r>
      <w:r w:rsidRPr="00E0225E">
        <w:rPr>
          <w:rFonts w:ascii="Cambria" w:hAnsi="Cambria" w:cs="Times New Roman"/>
        </w:rPr>
        <w:t>категорије теже запошљивих</w:t>
      </w:r>
      <w:r w:rsidRPr="00E0225E">
        <w:rPr>
          <w:rFonts w:ascii="Cambria" w:hAnsi="Cambria" w:cs="Times New Roman"/>
          <w:lang w:val="sr-Cyrl-CS"/>
        </w:rPr>
        <w:t xml:space="preserve"> остварити субвенцију за запошљавање на новоотвореним радним местима. Субвенција се исплаћује послодавцу у једнократном износу, међутим, крајњи корисник субвенције је незапослено лице које се запошљава кроз ову меру.</w:t>
      </w:r>
    </w:p>
    <w:p w:rsidR="00AD464F" w:rsidRPr="00E0225E" w:rsidRDefault="00AD464F" w:rsidP="007E61F6">
      <w:pPr>
        <w:spacing w:after="0" w:line="240" w:lineRule="auto"/>
        <w:ind w:firstLine="720"/>
        <w:jc w:val="both"/>
        <w:rPr>
          <w:rFonts w:ascii="Cambria" w:hAnsi="Cambria" w:cs="Times New Roman"/>
          <w:lang w:val="sr-Cyrl-CS"/>
        </w:rPr>
      </w:pPr>
      <w:r w:rsidRPr="00E0225E">
        <w:rPr>
          <w:rFonts w:ascii="Cambria" w:hAnsi="Cambria" w:cs="Times New Roman"/>
          <w:lang w:val="sr-Cyrl-CS"/>
        </w:rPr>
        <w:t>Незапослена лица из категорије теже запошљивих, на које се ова субвенција примењује су:</w:t>
      </w:r>
    </w:p>
    <w:p w:rsidR="00AD464F" w:rsidRPr="00E0225E" w:rsidRDefault="00AD464F" w:rsidP="004E2545">
      <w:pPr>
        <w:spacing w:after="0" w:line="240" w:lineRule="auto"/>
        <w:ind w:firstLine="708"/>
        <w:rPr>
          <w:rFonts w:ascii="Cambria" w:hAnsi="Cambria" w:cs="Times New Roman"/>
          <w:lang w:val="sr-Cyrl-CS"/>
        </w:rPr>
      </w:pPr>
      <w:r w:rsidRPr="00E0225E">
        <w:rPr>
          <w:rFonts w:ascii="Cambria" w:hAnsi="Cambria" w:cs="Times New Roman"/>
          <w:lang w:val="sr-Cyrl-CS"/>
        </w:rPr>
        <w:t>- млади до 30 година старости,</w:t>
      </w:r>
    </w:p>
    <w:p w:rsidR="00AD464F" w:rsidRPr="00E0225E" w:rsidRDefault="00AD464F" w:rsidP="004E2545">
      <w:pPr>
        <w:spacing w:after="0" w:line="240" w:lineRule="auto"/>
        <w:ind w:firstLine="708"/>
        <w:rPr>
          <w:rFonts w:ascii="Cambria" w:hAnsi="Cambria" w:cs="Times New Roman"/>
          <w:lang w:val="sr-Cyrl-CS"/>
        </w:rPr>
      </w:pPr>
      <w:r w:rsidRPr="00E0225E">
        <w:rPr>
          <w:rFonts w:ascii="Cambria" w:hAnsi="Cambria" w:cs="Times New Roman"/>
          <w:lang w:val="sr-Cyrl-CS"/>
        </w:rPr>
        <w:t>- старији од 50 година,</w:t>
      </w:r>
    </w:p>
    <w:p w:rsidR="00AD464F" w:rsidRPr="00E0225E" w:rsidRDefault="00AD464F" w:rsidP="004E2545">
      <w:pPr>
        <w:spacing w:after="0" w:line="240" w:lineRule="auto"/>
        <w:ind w:firstLine="708"/>
        <w:rPr>
          <w:rFonts w:ascii="Cambria" w:hAnsi="Cambria" w:cs="Times New Roman"/>
          <w:lang w:val="sr-Cyrl-CS"/>
        </w:rPr>
      </w:pPr>
      <w:r w:rsidRPr="00E0225E">
        <w:rPr>
          <w:rFonts w:ascii="Cambria" w:hAnsi="Cambria" w:cs="Times New Roman"/>
          <w:lang w:val="sr-Cyrl-CS"/>
        </w:rPr>
        <w:t>- вишкови запослених,</w:t>
      </w:r>
    </w:p>
    <w:p w:rsidR="00AD464F" w:rsidRPr="00E0225E" w:rsidRDefault="00AD464F" w:rsidP="004E2545">
      <w:pPr>
        <w:spacing w:after="0" w:line="240" w:lineRule="auto"/>
        <w:ind w:firstLine="708"/>
        <w:rPr>
          <w:rFonts w:ascii="Cambria" w:hAnsi="Cambria" w:cs="Times New Roman"/>
          <w:lang w:val="sr-Cyrl-CS"/>
        </w:rPr>
      </w:pPr>
      <w:r w:rsidRPr="00E0225E">
        <w:rPr>
          <w:rFonts w:ascii="Cambria" w:hAnsi="Cambria" w:cs="Times New Roman"/>
          <w:lang w:val="sr-Cyrl-CS"/>
        </w:rPr>
        <w:t>- Роми,</w:t>
      </w:r>
    </w:p>
    <w:p w:rsidR="00AD464F" w:rsidRPr="00E0225E" w:rsidRDefault="00AD464F" w:rsidP="004E2545">
      <w:pPr>
        <w:spacing w:after="0" w:line="240" w:lineRule="auto"/>
        <w:ind w:firstLine="708"/>
        <w:rPr>
          <w:rFonts w:ascii="Cambria" w:hAnsi="Cambria" w:cs="Times New Roman"/>
          <w:lang w:val="sr-Cyrl-CS"/>
        </w:rPr>
      </w:pPr>
      <w:r w:rsidRPr="00E0225E">
        <w:rPr>
          <w:rFonts w:ascii="Cambria" w:hAnsi="Cambria" w:cs="Times New Roman"/>
          <w:lang w:val="sr-Cyrl-CS"/>
        </w:rPr>
        <w:t xml:space="preserve">- </w:t>
      </w:r>
      <w:r w:rsidR="00562F9D" w:rsidRPr="00E0225E">
        <w:rPr>
          <w:rFonts w:ascii="Cambria" w:hAnsi="Cambria" w:cs="Times New Roman"/>
          <w:lang w:val="sr-Cyrl-CS"/>
        </w:rPr>
        <w:t>особе са инвалидитетом;</w:t>
      </w:r>
    </w:p>
    <w:p w:rsidR="00AD464F" w:rsidRPr="00E0225E" w:rsidRDefault="00562F9D" w:rsidP="00740B8E">
      <w:pPr>
        <w:spacing w:after="0" w:line="240" w:lineRule="auto"/>
        <w:ind w:firstLine="708"/>
        <w:rPr>
          <w:rFonts w:ascii="Cambria" w:hAnsi="Cambria" w:cs="Times New Roman"/>
          <w:lang w:val="sr-Cyrl-CS"/>
        </w:rPr>
      </w:pPr>
      <w:r w:rsidRPr="00E0225E">
        <w:rPr>
          <w:rFonts w:ascii="Cambria" w:hAnsi="Cambria" w:cs="Times New Roman"/>
          <w:lang w:val="sr-Cyrl-CS"/>
        </w:rPr>
        <w:t>- радно способни корисници новчане социјалне помоћи.</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Висина субвенције за запошљавање незапослених лица из </w:t>
      </w:r>
      <w:r w:rsidRPr="00E0225E">
        <w:rPr>
          <w:rFonts w:ascii="Cambria" w:hAnsi="Cambria" w:cs="Times New Roman"/>
        </w:rPr>
        <w:t>категорије теже запошљивих</w:t>
      </w:r>
      <w:r w:rsidR="00562F9D" w:rsidRPr="00E0225E">
        <w:rPr>
          <w:rFonts w:ascii="Cambria" w:hAnsi="Cambria" w:cs="Times New Roman"/>
          <w:lang w:val="sr-Cyrl-CS"/>
        </w:rPr>
        <w:t xml:space="preserve"> у 2016</w:t>
      </w:r>
      <w:r w:rsidRPr="00E0225E">
        <w:rPr>
          <w:rFonts w:ascii="Cambria" w:hAnsi="Cambria" w:cs="Times New Roman"/>
          <w:lang w:val="sr-Cyrl-CS"/>
        </w:rPr>
        <w:t>. години, осим за особе са инвалидитетом, према степену развијености јединица локалне самоуправе утврђеним у складу са посебним прописом Владе износи:</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за трећу групу (у распону од 60% до 80% републичког просека) - 200.000,00 динара по кориснику;</w:t>
      </w:r>
    </w:p>
    <w:p w:rsidR="00AD464F" w:rsidRPr="00E0225E" w:rsidRDefault="00AD464F" w:rsidP="00740B8E">
      <w:pPr>
        <w:spacing w:after="0" w:line="240" w:lineRule="auto"/>
        <w:ind w:firstLine="720"/>
        <w:jc w:val="both"/>
        <w:rPr>
          <w:rFonts w:ascii="Cambria" w:hAnsi="Cambria" w:cs="Times New Roman"/>
          <w:lang w:val="sr-Cyrl-CS"/>
        </w:rPr>
      </w:pPr>
      <w:r w:rsidRPr="00E0225E">
        <w:rPr>
          <w:rFonts w:ascii="Cambria" w:hAnsi="Cambria" w:cs="Times New Roman"/>
          <w:lang w:val="sr-Cyrl-CS"/>
        </w:rPr>
        <w:t>- за другу групу (у распону од 80% до 100% републичког просека) и остале јединице локалне самоуправе - 150.000,00 динара по кориснику.</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Наведени износи субвенције се за особе са инвалидитетом </w:t>
      </w:r>
      <w:r w:rsidR="0060610A" w:rsidRPr="00E0225E">
        <w:rPr>
          <w:rFonts w:ascii="Cambria" w:hAnsi="Cambria" w:cs="Times New Roman"/>
          <w:lang w:val="sr-Cyrl-CS"/>
        </w:rPr>
        <w:t xml:space="preserve">и радно способне кориснике новчане социјалне помоћи </w:t>
      </w:r>
      <w:r w:rsidRPr="00E0225E">
        <w:rPr>
          <w:rFonts w:ascii="Cambria" w:hAnsi="Cambria" w:cs="Times New Roman"/>
          <w:lang w:val="sr-Cyrl-CS"/>
        </w:rPr>
        <w:t>увећавају за 20%, тако да износе:</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 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 </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за трећу групу (у распону од 60% до 80% републичког просека) - 240.000,00 динара по кориснику;</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за другу групу (у распону од 80% до 100% републичког просека) и остале јединице локалне самоуправе - 180.000,00 динара по кориснику.</w:t>
      </w:r>
    </w:p>
    <w:p w:rsidR="00AD464F" w:rsidRPr="00E0225E" w:rsidRDefault="00AD464F" w:rsidP="00E91137">
      <w:pPr>
        <w:spacing w:after="0" w:line="240" w:lineRule="auto"/>
        <w:jc w:val="both"/>
        <w:rPr>
          <w:rFonts w:ascii="Cambria" w:hAnsi="Cambria" w:cs="Times New Roman"/>
          <w:lang w:val="sr-Cyrl-CS"/>
        </w:rPr>
      </w:pPr>
    </w:p>
    <w:p w:rsidR="00AD464F" w:rsidRPr="00E0225E" w:rsidRDefault="00AD464F" w:rsidP="007E61F6">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4. Подршка самозапошљавању</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Подршка самозапошљавању подразумева пружање стручне помоћи, обуку из области предузетништва и субвенцију за самозапошљавање. Средства за самозапошљавање </w:t>
      </w:r>
      <w:r w:rsidR="001B0BCE" w:rsidRPr="00E0225E">
        <w:rPr>
          <w:rFonts w:ascii="Cambria" w:hAnsi="Cambria" w:cs="Times New Roman"/>
          <w:lang w:val="sr-Cyrl-CS"/>
        </w:rPr>
        <w:t>у 2016. години</w:t>
      </w:r>
      <w:r w:rsidRPr="00E0225E">
        <w:rPr>
          <w:rFonts w:ascii="Cambria" w:hAnsi="Cambria" w:cs="Times New Roman"/>
          <w:lang w:val="sr-Cyrl-CS"/>
        </w:rPr>
        <w:t xml:space="preserve"> одобравају </w:t>
      </w:r>
      <w:r w:rsidR="001B0BCE" w:rsidRPr="00E0225E">
        <w:rPr>
          <w:rFonts w:ascii="Cambria" w:hAnsi="Cambria" w:cs="Times New Roman"/>
          <w:lang w:val="sr-Cyrl-CS"/>
        </w:rPr>
        <w:t xml:space="preserve">се </w:t>
      </w:r>
      <w:r w:rsidRPr="00E0225E">
        <w:rPr>
          <w:rFonts w:ascii="Cambria" w:hAnsi="Cambria" w:cs="Times New Roman"/>
          <w:lang w:val="sr-Cyrl-CS"/>
        </w:rPr>
        <w:t>у виду субвенције</w:t>
      </w:r>
      <w:r w:rsidR="001B0BCE" w:rsidRPr="00E0225E">
        <w:rPr>
          <w:rFonts w:ascii="Cambria" w:hAnsi="Cambria" w:cs="Times New Roman"/>
          <w:lang w:val="sr-Cyrl-CS"/>
        </w:rPr>
        <w:t>,</w:t>
      </w:r>
      <w:r w:rsidRPr="00E0225E">
        <w:rPr>
          <w:rFonts w:ascii="Cambria" w:hAnsi="Cambria" w:cs="Times New Roman"/>
          <w:lang w:val="sr-Cyrl-CS"/>
        </w:rPr>
        <w:t xml:space="preserve"> </w:t>
      </w:r>
      <w:r w:rsidR="00D124F1" w:rsidRPr="00E0225E">
        <w:rPr>
          <w:rFonts w:ascii="Cambria" w:hAnsi="Cambria" w:cs="Times New Roman"/>
          <w:lang w:val="sr-Cyrl-CS"/>
        </w:rPr>
        <w:t>у једнократном износу од 18</w:t>
      </w:r>
      <w:r w:rsidR="001B0BCE" w:rsidRPr="00E0225E">
        <w:rPr>
          <w:rFonts w:ascii="Cambria" w:hAnsi="Cambria" w:cs="Times New Roman"/>
          <w:lang w:val="sr-Cyrl-CS"/>
        </w:rPr>
        <w:t xml:space="preserve">0.000,00 динара по кориснику, осим у случају самозапошљавања особа са инвалидитетом када се субвенција одобрава у једнократном износу од 200.000,00 динара по кориснику, </w:t>
      </w:r>
      <w:r w:rsidRPr="00E0225E">
        <w:rPr>
          <w:rFonts w:ascii="Cambria" w:hAnsi="Cambria" w:cs="Times New Roman"/>
          <w:lang w:val="sr-Cyrl-CS"/>
        </w:rPr>
        <w:t>ради оснивања радње, задруге, или другог облика предузетништва, од стране незапосленог или удруживањем више незапослених, као и за оснивање привредног друштва уколико оснивач заснива у њему радни однос.</w:t>
      </w:r>
    </w:p>
    <w:p w:rsidR="00AD464F" w:rsidRPr="00E0225E" w:rsidRDefault="00AD464F" w:rsidP="00E956F7">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Кориснику новчане накнаде </w:t>
      </w:r>
      <w:r w:rsidR="001B0BCE" w:rsidRPr="00E0225E">
        <w:rPr>
          <w:rFonts w:ascii="Cambria" w:hAnsi="Cambria" w:cs="Times New Roman"/>
          <w:lang w:val="sr-Cyrl-CS"/>
        </w:rPr>
        <w:t xml:space="preserve">за случај незапослености </w:t>
      </w:r>
      <w:r w:rsidRPr="00E0225E">
        <w:rPr>
          <w:rFonts w:ascii="Cambria" w:hAnsi="Cambria" w:cs="Times New Roman"/>
          <w:lang w:val="sr-Cyrl-CS"/>
        </w:rPr>
        <w:t>може се исплатити новчана накнада у једнократном износу ради самозапошљавања.</w:t>
      </w:r>
    </w:p>
    <w:p w:rsidR="00562F9D"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Стручну помоћ у циљу подстицања самозапошљавања незапослени остварује кроз информативне и саветодавне услуге у пословним центрима </w:t>
      </w:r>
      <w:r w:rsidR="00562F9D" w:rsidRPr="00E0225E">
        <w:rPr>
          <w:rFonts w:ascii="Cambria" w:hAnsi="Cambria" w:cs="Times New Roman"/>
          <w:lang w:val="sr-Cyrl-CS"/>
        </w:rPr>
        <w:t xml:space="preserve">НСЗ </w:t>
      </w:r>
      <w:r w:rsidR="00E05DF1" w:rsidRPr="00E0225E">
        <w:rPr>
          <w:rFonts w:ascii="Cambria" w:hAnsi="Cambria" w:cs="Times New Roman"/>
          <w:lang w:val="sr-Cyrl-CS"/>
        </w:rPr>
        <w:t xml:space="preserve">и обуке из предузетништва, </w:t>
      </w:r>
      <w:r w:rsidRPr="00E0225E">
        <w:rPr>
          <w:rFonts w:ascii="Cambria" w:hAnsi="Cambria" w:cs="Times New Roman"/>
          <w:lang w:val="sr-Cyrl-CS"/>
        </w:rPr>
        <w:t>а подршка предузетницима у првим годинама пословања се реализује кроз менторинг програм и специјалистичке обуке.</w:t>
      </w:r>
    </w:p>
    <w:p w:rsidR="00E956F7" w:rsidRPr="00E0225E" w:rsidRDefault="00E956F7" w:rsidP="007E61F6">
      <w:pPr>
        <w:spacing w:after="0" w:line="240" w:lineRule="auto"/>
        <w:jc w:val="both"/>
        <w:rPr>
          <w:rFonts w:ascii="Cambria" w:hAnsi="Cambria" w:cs="Times New Roman"/>
          <w:lang w:val="sr-Cyrl-CS"/>
        </w:rPr>
      </w:pPr>
    </w:p>
    <w:p w:rsidR="00AD464F" w:rsidRPr="00E0225E" w:rsidRDefault="00AD464F" w:rsidP="007E61F6">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5. Додатно образовање и обука</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Додатно образовање и обука </w:t>
      </w:r>
      <w:r w:rsidR="00562F9D" w:rsidRPr="00E0225E">
        <w:rPr>
          <w:rFonts w:ascii="Cambria" w:hAnsi="Cambria" w:cs="Times New Roman"/>
          <w:lang w:val="sr-Cyrl-CS"/>
        </w:rPr>
        <w:t>обухватају</w:t>
      </w:r>
      <w:r w:rsidRPr="00E0225E">
        <w:rPr>
          <w:rFonts w:ascii="Cambria" w:hAnsi="Cambria" w:cs="Times New Roman"/>
          <w:lang w:val="sr-Cyrl-CS"/>
        </w:rPr>
        <w:t xml:space="preserve"> активности </w:t>
      </w:r>
      <w:r w:rsidR="00562F9D" w:rsidRPr="00E0225E">
        <w:rPr>
          <w:rFonts w:ascii="Cambria" w:hAnsi="Cambria" w:cs="Times New Roman"/>
          <w:lang w:val="sr-Cyrl-CS"/>
        </w:rPr>
        <w:t>стицања додатних знања и вештина које се реализују са циљем запошљавања, односно стварања могућности за запошљавање и самозапошљавање незапослених лица и запослених</w:t>
      </w:r>
      <w:r w:rsidRPr="00E0225E">
        <w:rPr>
          <w:rFonts w:ascii="Cambria" w:hAnsi="Cambria" w:cs="Times New Roman"/>
          <w:lang w:val="sr-Cyrl-CS"/>
        </w:rPr>
        <w:t xml:space="preserve"> за чијим је радом прест</w:t>
      </w:r>
      <w:r w:rsidR="00562F9D" w:rsidRPr="00E0225E">
        <w:rPr>
          <w:rFonts w:ascii="Cambria" w:hAnsi="Cambria" w:cs="Times New Roman"/>
          <w:lang w:val="sr-Cyrl-CS"/>
        </w:rPr>
        <w:t xml:space="preserve">ала потреба код послодавца, </w:t>
      </w:r>
      <w:r w:rsidRPr="00E0225E">
        <w:rPr>
          <w:rFonts w:ascii="Cambria" w:hAnsi="Cambria" w:cs="Times New Roman"/>
          <w:lang w:val="sr-Cyrl-CS"/>
        </w:rPr>
        <w:t>кроз процес теоријског и практичног оспособљавања. Додат</w:t>
      </w:r>
      <w:r w:rsidR="001B0BCE" w:rsidRPr="00E0225E">
        <w:rPr>
          <w:rFonts w:ascii="Cambria" w:hAnsi="Cambria" w:cs="Times New Roman"/>
          <w:lang w:val="sr-Cyrl-CS"/>
        </w:rPr>
        <w:t>но образовање и обука спроводи</w:t>
      </w:r>
      <w:r w:rsidRPr="00E0225E">
        <w:rPr>
          <w:rFonts w:ascii="Cambria" w:hAnsi="Cambria" w:cs="Times New Roman"/>
          <w:lang w:val="sr-Cyrl-CS"/>
        </w:rPr>
        <w:t xml:space="preserve"> се према Годишњем програму додатног образовања и обуке који је утврђен овим акционим планом.</w:t>
      </w:r>
    </w:p>
    <w:p w:rsidR="00AD464F" w:rsidRPr="00E0225E" w:rsidRDefault="00AD464F" w:rsidP="001735E1">
      <w:pPr>
        <w:spacing w:after="0" w:line="240" w:lineRule="auto"/>
        <w:ind w:firstLine="720"/>
        <w:jc w:val="both"/>
        <w:rPr>
          <w:rFonts w:ascii="Cambria" w:hAnsi="Cambria" w:cs="Times New Roman"/>
          <w:lang w:val="sr-Cyrl-CS"/>
        </w:rPr>
      </w:pPr>
    </w:p>
    <w:p w:rsidR="00AD464F" w:rsidRPr="00E0225E" w:rsidRDefault="00AD464F" w:rsidP="007E61F6">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6. Подстицаји за запошљавање корисника новчане накнаде</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064BA5" w:rsidRPr="00E0225E" w:rsidRDefault="00064BA5" w:rsidP="001735E1">
      <w:pPr>
        <w:spacing w:after="0" w:line="240" w:lineRule="auto"/>
        <w:ind w:firstLine="720"/>
        <w:jc w:val="both"/>
        <w:rPr>
          <w:rFonts w:ascii="Cambria" w:hAnsi="Cambria" w:cs="Times New Roman"/>
          <w:lang w:val="sr-Cyrl-CS"/>
        </w:rPr>
      </w:pPr>
    </w:p>
    <w:p w:rsidR="007B447E" w:rsidRPr="00E0225E" w:rsidRDefault="007B447E" w:rsidP="007B447E">
      <w:pPr>
        <w:spacing w:after="0" w:line="240" w:lineRule="auto"/>
        <w:ind w:firstLine="708"/>
        <w:jc w:val="both"/>
        <w:rPr>
          <w:rFonts w:ascii="Cambria" w:hAnsi="Cambria" w:cs="Times New Roman"/>
          <w:b/>
          <w:bCs/>
          <w:lang w:val="sr-Cyrl-CS"/>
        </w:rPr>
      </w:pPr>
      <w:r w:rsidRPr="00E0225E">
        <w:rPr>
          <w:rFonts w:ascii="Cambria" w:hAnsi="Cambria" w:cs="Times New Roman"/>
          <w:b/>
          <w:bCs/>
          <w:lang w:val="en-GB"/>
        </w:rPr>
        <w:t xml:space="preserve">7. </w:t>
      </w:r>
      <w:r w:rsidRPr="00E0225E">
        <w:rPr>
          <w:rFonts w:ascii="Cambria" w:hAnsi="Cambria" w:cs="Times New Roman"/>
          <w:b/>
          <w:bCs/>
          <w:lang w:val="sr-Cyrl-CS"/>
        </w:rPr>
        <w:t>Подстицаји за запошљавање корисника новчане социјалне помоћи</w:t>
      </w:r>
    </w:p>
    <w:p w:rsidR="007B447E" w:rsidRPr="00E0225E" w:rsidRDefault="007B447E" w:rsidP="007B447E">
      <w:pPr>
        <w:spacing w:after="0" w:line="240" w:lineRule="auto"/>
        <w:ind w:firstLine="708"/>
        <w:jc w:val="both"/>
        <w:rPr>
          <w:rFonts w:ascii="Cambria" w:hAnsi="Cambria" w:cs="Times New Roman"/>
          <w:lang w:val="sr-Cyrl-CS"/>
        </w:rPr>
      </w:pPr>
      <w:r w:rsidRPr="00E0225E">
        <w:rPr>
          <w:rFonts w:ascii="Cambria" w:hAnsi="Cambria" w:cs="Times New Roman"/>
          <w:lang w:val="sr-Cyrl-CS"/>
        </w:rPr>
        <w:t xml:space="preserve">Ова мера активне политике запошљавања има карактер субвенције за запошљавање. Циљ мере је активација незапослених лица пријављених на евиденцију Националне службе за запошљавање која су корисници новчане социјалне помоћи ради  подстицања радно-социјалне интеграције и смањења зависности од давања из система социјалне заштите. </w:t>
      </w:r>
    </w:p>
    <w:p w:rsidR="007B447E" w:rsidRPr="00E0225E" w:rsidRDefault="007B447E" w:rsidP="007B447E">
      <w:pPr>
        <w:spacing w:after="0" w:line="240" w:lineRule="auto"/>
        <w:ind w:firstLine="708"/>
        <w:jc w:val="both"/>
        <w:rPr>
          <w:rFonts w:ascii="Cambria" w:hAnsi="Cambria" w:cs="Times New Roman"/>
          <w:lang w:val="sr-Cyrl-CS"/>
        </w:rPr>
      </w:pPr>
      <w:r w:rsidRPr="00E0225E">
        <w:rPr>
          <w:rFonts w:ascii="Cambria" w:hAnsi="Cambria" w:cs="Times New Roman"/>
          <w:lang w:val="sr-Cyrl-CS"/>
        </w:rPr>
        <w:t xml:space="preserve">Мера се састоји из дванеастомесечне субвенције дела зараде запослених корисника новчане социјалне помоћи у износу од 15.000,00 динара на месечном нивоу. Послодавац – који припада приватном сектору - у обавези је да лице задржи у радном односу још 6 месеци по завршетку мере. </w:t>
      </w:r>
    </w:p>
    <w:p w:rsidR="007B447E" w:rsidRPr="00E0225E" w:rsidRDefault="007B447E" w:rsidP="007B447E">
      <w:pPr>
        <w:spacing w:after="0" w:line="240" w:lineRule="auto"/>
        <w:ind w:firstLine="708"/>
        <w:jc w:val="both"/>
        <w:rPr>
          <w:rFonts w:ascii="Cambria" w:hAnsi="Cambria" w:cs="Times New Roman"/>
          <w:lang w:val="sr-Cyrl-CS"/>
        </w:rPr>
      </w:pPr>
    </w:p>
    <w:p w:rsidR="00AD464F" w:rsidRPr="00E0225E" w:rsidRDefault="007B447E" w:rsidP="007E61F6">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8</w:t>
      </w:r>
      <w:r w:rsidR="00AD464F" w:rsidRPr="00E0225E">
        <w:rPr>
          <w:rFonts w:ascii="Cambria" w:hAnsi="Cambria" w:cs="Times New Roman"/>
          <w:b/>
          <w:bCs/>
          <w:lang w:val="sr-Cyrl-CS"/>
        </w:rPr>
        <w:t>. Јавни радови</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Јавни радови се организују у циљу </w:t>
      </w:r>
      <w:r w:rsidR="00A26EC9" w:rsidRPr="00E0225E">
        <w:rPr>
          <w:rFonts w:ascii="Cambria" w:hAnsi="Cambria" w:cs="Times New Roman"/>
          <w:lang w:val="sr-Cyrl-CS"/>
        </w:rPr>
        <w:t>радног ангажовања</w:t>
      </w:r>
      <w:r w:rsidRPr="00E0225E">
        <w:rPr>
          <w:rFonts w:ascii="Cambria" w:hAnsi="Cambria" w:cs="Times New Roman"/>
          <w:lang w:val="sr-Cyrl-CS"/>
        </w:rPr>
        <w:t xml:space="preserve"> првенствено теже запошљивих незапослених лица и незапослених у стању социјалне потребе, </w:t>
      </w:r>
      <w:r w:rsidR="00A26EC9" w:rsidRPr="00E0225E">
        <w:rPr>
          <w:rFonts w:ascii="Cambria" w:hAnsi="Cambria" w:cs="Times New Roman"/>
          <w:lang w:val="sr-Cyrl-CS"/>
        </w:rPr>
        <w:t xml:space="preserve">ради </w:t>
      </w:r>
      <w:r w:rsidRPr="00E0225E">
        <w:rPr>
          <w:rFonts w:ascii="Cambria" w:hAnsi="Cambria" w:cs="Times New Roman"/>
          <w:lang w:val="sr-Cyrl-CS"/>
        </w:rPr>
        <w:t xml:space="preserve">очувања и унапређења радних способности незапослених, као и остваривања одређеног друштвеног интереса. </w:t>
      </w:r>
    </w:p>
    <w:p w:rsidR="00AD464F" w:rsidRPr="00E0225E" w:rsidRDefault="00A26EC9" w:rsidP="001735E1">
      <w:pPr>
        <w:spacing w:after="0" w:line="240" w:lineRule="auto"/>
        <w:ind w:firstLine="720"/>
        <w:jc w:val="both"/>
        <w:rPr>
          <w:rFonts w:ascii="Cambria" w:hAnsi="Cambria" w:cs="Times New Roman"/>
          <w:lang w:val="sr-Cyrl-CS"/>
        </w:rPr>
      </w:pPr>
      <w:r w:rsidRPr="00E0225E">
        <w:rPr>
          <w:rFonts w:ascii="Cambria" w:hAnsi="Cambria" w:cs="Times New Roman"/>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E0225E">
        <w:rPr>
          <w:rFonts w:ascii="Cambria" w:hAnsi="Cambria" w:cs="Times New Roman"/>
          <w:b/>
        </w:rPr>
        <w:t xml:space="preserve"> </w:t>
      </w:r>
      <w:r w:rsidRPr="00E0225E">
        <w:rPr>
          <w:rFonts w:ascii="Cambria" w:hAnsi="Cambria" w:cs="Times New Roman"/>
        </w:rPr>
        <w:t>исплату накнаде за обављен посао незапосленим лицима укљученим у јавне радове, накнаду трошкова доласка и одласка са рада незапослених лица, накнаду трошкова спровођења јавних радова и</w:t>
      </w:r>
      <w:r w:rsidR="00DE28E8" w:rsidRPr="00E0225E">
        <w:rPr>
          <w:rFonts w:ascii="Cambria" w:hAnsi="Cambria" w:cs="Times New Roman"/>
          <w:lang w:val="sr-Cyrl-CS"/>
        </w:rPr>
        <w:t>,</w:t>
      </w:r>
      <w:r w:rsidRPr="00E0225E">
        <w:rPr>
          <w:rFonts w:ascii="Cambria" w:hAnsi="Cambria" w:cs="Times New Roman"/>
        </w:rPr>
        <w:t xml:space="preserve"> </w:t>
      </w:r>
      <w:r w:rsidR="00DE28E8" w:rsidRPr="00E0225E">
        <w:rPr>
          <w:rFonts w:ascii="Cambria" w:hAnsi="Cambria" w:cs="Times New Roman"/>
        </w:rPr>
        <w:t>у случају потребе за организовањем обуке</w:t>
      </w:r>
      <w:r w:rsidR="00DE28E8" w:rsidRPr="00E0225E">
        <w:rPr>
          <w:rFonts w:ascii="Cambria" w:hAnsi="Cambria" w:cs="Times New Roman"/>
          <w:lang w:val="sr-Cyrl-CS"/>
        </w:rPr>
        <w:t>,</w:t>
      </w:r>
      <w:r w:rsidR="00DE28E8" w:rsidRPr="00E0225E">
        <w:rPr>
          <w:rFonts w:ascii="Cambria" w:hAnsi="Cambria" w:cs="Times New Roman"/>
        </w:rPr>
        <w:t xml:space="preserve"> </w:t>
      </w:r>
      <w:r w:rsidRPr="00E0225E">
        <w:rPr>
          <w:rFonts w:ascii="Cambria" w:hAnsi="Cambria" w:cs="Times New Roman"/>
        </w:rPr>
        <w:t>накнаду трошкова обуке.</w:t>
      </w:r>
    </w:p>
    <w:p w:rsidR="00334799" w:rsidRPr="00E0225E" w:rsidRDefault="00334799" w:rsidP="00334799">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Висина средстава намењена </w:t>
      </w:r>
      <w:r w:rsidRPr="00E0225E">
        <w:rPr>
          <w:rFonts w:ascii="Cambria" w:hAnsi="Cambria" w:cs="Times New Roman"/>
        </w:rPr>
        <w:t xml:space="preserve">за организовање јавних радова </w:t>
      </w:r>
      <w:r w:rsidRPr="00E0225E">
        <w:rPr>
          <w:rFonts w:ascii="Cambria" w:hAnsi="Cambria" w:cs="Times New Roman"/>
          <w:lang w:val="sr-Cyrl-CS"/>
        </w:rPr>
        <w:t>дефинише се Програмом рада НСЗ за 2016. годину у складу са расположивим средствима и обухватом лица планираним Споразумом о учинку НСЗ за 2016. годину.</w:t>
      </w:r>
    </w:p>
    <w:p w:rsidR="00AD464F" w:rsidRPr="00E0225E" w:rsidRDefault="00AD464F" w:rsidP="001735E1">
      <w:pPr>
        <w:spacing w:after="0" w:line="240" w:lineRule="auto"/>
        <w:ind w:firstLine="720"/>
        <w:jc w:val="both"/>
        <w:rPr>
          <w:rFonts w:ascii="Cambria" w:hAnsi="Cambria" w:cs="Times New Roman"/>
          <w:lang w:val="sr-Cyrl-CS"/>
        </w:rPr>
      </w:pPr>
      <w:proofErr w:type="gramStart"/>
      <w:r w:rsidRPr="00E0225E">
        <w:rPr>
          <w:rFonts w:ascii="Cambria" w:hAnsi="Cambria" w:cs="Times New Roman"/>
          <w:lang w:val="en-US"/>
        </w:rPr>
        <w:t xml:space="preserve">У зависности од врсте и сложености послова које обухвата јавни рад, за спровођење одређених јавних радова, </w:t>
      </w:r>
      <w:r w:rsidR="007E61F6" w:rsidRPr="00E0225E">
        <w:rPr>
          <w:rFonts w:ascii="Cambria" w:hAnsi="Cambria" w:cs="Times New Roman"/>
          <w:lang w:val="sr-Cyrl-CS"/>
        </w:rPr>
        <w:t xml:space="preserve">може се </w:t>
      </w:r>
      <w:r w:rsidRPr="00E0225E">
        <w:rPr>
          <w:rFonts w:ascii="Cambria" w:hAnsi="Cambria" w:cs="Times New Roman"/>
          <w:lang w:val="en-US"/>
        </w:rPr>
        <w:t>организова</w:t>
      </w:r>
      <w:r w:rsidR="007E61F6" w:rsidRPr="00E0225E">
        <w:rPr>
          <w:rFonts w:ascii="Cambria" w:hAnsi="Cambria" w:cs="Times New Roman"/>
          <w:lang w:val="sr-Cyrl-CS"/>
        </w:rPr>
        <w:t>ти</w:t>
      </w:r>
      <w:r w:rsidRPr="00E0225E">
        <w:rPr>
          <w:rFonts w:ascii="Cambria" w:hAnsi="Cambria" w:cs="Times New Roman"/>
          <w:lang w:val="en-US"/>
        </w:rPr>
        <w:t xml:space="preserve"> обука, по интерном програму послодавца или програму образовне установе.</w:t>
      </w:r>
      <w:proofErr w:type="gramEnd"/>
      <w:r w:rsidRPr="00E0225E">
        <w:rPr>
          <w:rFonts w:ascii="Cambria" w:hAnsi="Cambria" w:cs="Times New Roman"/>
          <w:lang w:val="en-US"/>
        </w:rPr>
        <w:t xml:space="preserve"> </w:t>
      </w:r>
      <w:proofErr w:type="gramStart"/>
      <w:r w:rsidRPr="00E0225E">
        <w:rPr>
          <w:rFonts w:ascii="Cambria" w:hAnsi="Cambria" w:cs="Times New Roman"/>
          <w:lang w:val="en-US"/>
        </w:rPr>
        <w:t>По завршетку обуке лицу се издаје интерни сертификат о стеченим компетенцијама.</w:t>
      </w:r>
      <w:proofErr w:type="gramEnd"/>
    </w:p>
    <w:p w:rsidR="00AD464F" w:rsidRPr="00E0225E" w:rsidRDefault="00A26EC9"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У 201</w:t>
      </w:r>
      <w:r w:rsidRPr="00E0225E">
        <w:rPr>
          <w:rFonts w:ascii="Cambria" w:hAnsi="Cambria" w:cs="Times New Roman"/>
          <w:lang w:val="en-GB"/>
        </w:rPr>
        <w:t>6</w:t>
      </w:r>
      <w:r w:rsidR="00AD464F" w:rsidRPr="00E0225E">
        <w:rPr>
          <w:rFonts w:ascii="Cambria" w:hAnsi="Cambria" w:cs="Times New Roman"/>
          <w:lang w:val="sr-Cyrl-CS"/>
        </w:rPr>
        <w:t xml:space="preserve">.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 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 </w:t>
      </w:r>
    </w:p>
    <w:p w:rsidR="00A26EC9" w:rsidRPr="00E0225E" w:rsidRDefault="00A26EC9" w:rsidP="00D124F1">
      <w:pPr>
        <w:spacing w:after="0" w:line="240" w:lineRule="auto"/>
        <w:jc w:val="both"/>
        <w:rPr>
          <w:rFonts w:ascii="Cambria" w:hAnsi="Cambria" w:cs="Times New Roman"/>
          <w:lang w:val="sr-Cyrl-CS"/>
        </w:rPr>
      </w:pPr>
    </w:p>
    <w:p w:rsidR="00AD464F" w:rsidRPr="00E0225E" w:rsidRDefault="007B447E" w:rsidP="007E61F6">
      <w:pPr>
        <w:spacing w:after="0" w:line="240" w:lineRule="auto"/>
        <w:ind w:firstLine="720"/>
        <w:jc w:val="both"/>
        <w:rPr>
          <w:rFonts w:ascii="Cambria" w:hAnsi="Cambria" w:cs="Times New Roman"/>
          <w:b/>
          <w:bCs/>
          <w:lang w:val="sr-Cyrl-CS"/>
        </w:rPr>
      </w:pPr>
      <w:r w:rsidRPr="00E0225E">
        <w:rPr>
          <w:rFonts w:ascii="Cambria" w:hAnsi="Cambria" w:cs="Times New Roman"/>
          <w:b/>
          <w:bCs/>
          <w:lang w:val="sr-Cyrl-CS"/>
        </w:rPr>
        <w:t>9</w:t>
      </w:r>
      <w:r w:rsidR="00AD464F" w:rsidRPr="00E0225E">
        <w:rPr>
          <w:rFonts w:ascii="Cambria" w:hAnsi="Cambria" w:cs="Times New Roman"/>
          <w:b/>
          <w:bCs/>
          <w:lang w:val="en-US"/>
        </w:rPr>
        <w:t>. Мере активне политике запошљавања за особе са инвалидитетом</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Мере активне политике запошљавања за особе са инвалидитетом спроводе се као део процеса целокупне рехабилитације појединца, са циљем што адекватније радно-социјалне интеграције или ре-интеграције на тржиште рада, односно потпунијег укључивања у друштвено-економске токове.</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Мере активне политике запошљавања под општим условима спроводе се у групама које чине особе са инвалидитетом и друга незапослена лица, односно под условима прописаним за незапослена лица, у сваком случају када је то могуће, по процени стручних лица НСЗ.</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Мере активне политике запошљавања по прилагођеним програмима спроводе се у складу са потребама особа са инвалидитетом, процењеним професионалним могућностима и радном способношћу.</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Саставни део свеукупне професионалне рехабилитације чине и мере и активности усмерене на унапређење услова рада и подизање ефикасности особа са инвалидитетом на радном месту, као и јачање компетенција послодаваца који запошљавају особе са инвалидитетом и других заинтересованих субјеката, у циљу оспособљавања за пружање стручне помоћи као подршке особама са инвалидитетом код запошљавања, увођења у посао или на радном месту, праћења при раду и друго.</w:t>
      </w:r>
    </w:p>
    <w:p w:rsidR="00237A71" w:rsidRPr="00E0225E" w:rsidRDefault="00956ABA" w:rsidP="00237A71">
      <w:pPr>
        <w:spacing w:after="0" w:line="240" w:lineRule="auto"/>
        <w:ind w:firstLine="708"/>
        <w:jc w:val="both"/>
        <w:rPr>
          <w:rFonts w:ascii="Cambria" w:hAnsi="Cambria" w:cs="Times New Roman"/>
          <w:lang w:val="sr-Cyrl-CS"/>
        </w:rPr>
      </w:pPr>
      <w:r w:rsidRPr="00E0225E">
        <w:rPr>
          <w:rFonts w:ascii="Cambria" w:hAnsi="Cambria" w:cs="Times New Roman"/>
          <w:lang w:val="sr-Cyrl-CS"/>
        </w:rPr>
        <w:t xml:space="preserve">Мере подстицања запошљавања </w:t>
      </w:r>
      <w:r w:rsidR="008524CB" w:rsidRPr="00E0225E">
        <w:rPr>
          <w:rFonts w:ascii="Cambria" w:hAnsi="Cambria" w:cs="Times New Roman"/>
          <w:lang w:val="sr-Cyrl-CS"/>
        </w:rPr>
        <w:t xml:space="preserve">незапослених </w:t>
      </w:r>
      <w:r w:rsidRPr="00E0225E">
        <w:rPr>
          <w:rFonts w:ascii="Cambria" w:hAnsi="Cambria" w:cs="Times New Roman"/>
          <w:lang w:val="sr-Cyrl-CS"/>
        </w:rPr>
        <w:t>особа са инвалидитетом у складу са Законом о професионалној рехабилитацији и запошља</w:t>
      </w:r>
      <w:r w:rsidR="00E05DF1" w:rsidRPr="00E0225E">
        <w:rPr>
          <w:rFonts w:ascii="Cambria" w:hAnsi="Cambria" w:cs="Times New Roman"/>
          <w:lang w:val="sr-Cyrl-CS"/>
        </w:rPr>
        <w:t>вањ</w:t>
      </w:r>
      <w:r w:rsidR="00237A71" w:rsidRPr="00E0225E">
        <w:rPr>
          <w:rFonts w:ascii="Cambria" w:hAnsi="Cambria" w:cs="Times New Roman"/>
          <w:lang w:val="sr-Cyrl-CS"/>
        </w:rPr>
        <w:t>у особа са инвалидитетом су:</w:t>
      </w:r>
    </w:p>
    <w:p w:rsidR="00237A71" w:rsidRPr="00E0225E" w:rsidRDefault="00237A71" w:rsidP="00237A71">
      <w:pPr>
        <w:spacing w:after="0" w:line="240" w:lineRule="auto"/>
        <w:ind w:firstLine="708"/>
        <w:jc w:val="both"/>
        <w:rPr>
          <w:rFonts w:ascii="Cambria" w:hAnsi="Cambria" w:cs="Times New Roman"/>
          <w:lang w:val="sr-Cyrl-CS"/>
        </w:rPr>
      </w:pPr>
    </w:p>
    <w:p w:rsidR="00237A71" w:rsidRPr="00E0225E" w:rsidRDefault="007B447E" w:rsidP="00237A71">
      <w:pPr>
        <w:spacing w:after="0" w:line="240" w:lineRule="auto"/>
        <w:ind w:left="720"/>
        <w:jc w:val="both"/>
        <w:rPr>
          <w:rFonts w:ascii="Cambria" w:hAnsi="Cambria"/>
          <w:b/>
          <w:lang w:val="sr-Cyrl-CS"/>
        </w:rPr>
      </w:pPr>
      <w:r w:rsidRPr="00E0225E">
        <w:rPr>
          <w:rFonts w:ascii="Cambria" w:hAnsi="Cambria"/>
          <w:b/>
          <w:lang w:val="sr-Cyrl-CS"/>
        </w:rPr>
        <w:t>9.1.</w:t>
      </w:r>
      <w:r w:rsidR="00D14B03" w:rsidRPr="00E0225E">
        <w:rPr>
          <w:rFonts w:ascii="Cambria" w:hAnsi="Cambria"/>
          <w:b/>
          <w:lang w:val="sr-Cyrl-CS"/>
        </w:rPr>
        <w:t xml:space="preserve"> </w:t>
      </w:r>
      <w:r w:rsidR="00956ABA" w:rsidRPr="00E0225E">
        <w:rPr>
          <w:rFonts w:ascii="Cambria" w:hAnsi="Cambria"/>
          <w:b/>
          <w:lang w:val="sr-Cyrl-CS"/>
        </w:rPr>
        <w:t>Субвенција зараде за особе са инвалидитетом без радног искуства</w:t>
      </w:r>
    </w:p>
    <w:p w:rsidR="00D14B03" w:rsidRPr="00E0225E" w:rsidRDefault="00956ABA" w:rsidP="00237A71">
      <w:pPr>
        <w:spacing w:after="0" w:line="240" w:lineRule="auto"/>
        <w:ind w:firstLine="708"/>
        <w:jc w:val="both"/>
        <w:rPr>
          <w:rFonts w:ascii="Cambria" w:hAnsi="Cambria" w:cs="Times New Roman"/>
          <w:lang w:val="sr-Cyrl-CS"/>
        </w:rPr>
      </w:pPr>
      <w:r w:rsidRPr="00E0225E">
        <w:rPr>
          <w:rFonts w:ascii="Cambria" w:hAnsi="Cambria" w:cs="Times New Roman"/>
          <w:lang w:val="sr-Cyrl-CS"/>
        </w:rPr>
        <w:t>Послодавац који на неодређено време запосли особу са инвалидитетом без радног искуства, има право на субвенцију зараде за ту особу у трајању од 12 месеци. Субвенција зараде се одобрава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складу са прописима о раду, а остварује се према прописима о државној помоћи за запошљавање особа са инвалидитетом и другим прописима о државној помоћи који су потребни за примену прописа о државној помоћи за запошљавање особа са инвалидитетом.</w:t>
      </w:r>
    </w:p>
    <w:p w:rsidR="00ED4278" w:rsidRPr="00E0225E" w:rsidRDefault="00ED4278" w:rsidP="00E0225E">
      <w:pPr>
        <w:spacing w:after="0" w:line="240" w:lineRule="auto"/>
        <w:jc w:val="both"/>
        <w:rPr>
          <w:rFonts w:ascii="Cambria" w:hAnsi="Cambria" w:cs="Times New Roman"/>
          <w:lang w:val="sr-Cyrl-CS"/>
        </w:rPr>
      </w:pPr>
    </w:p>
    <w:p w:rsidR="00E0225E" w:rsidRPr="00E0225E" w:rsidRDefault="00E0225E" w:rsidP="00E0225E">
      <w:pPr>
        <w:spacing w:after="0" w:line="240" w:lineRule="auto"/>
        <w:jc w:val="both"/>
        <w:rPr>
          <w:rFonts w:ascii="Cambria" w:hAnsi="Cambria" w:cs="Times New Roman"/>
          <w:lang w:val="sr-Cyrl-CS"/>
        </w:rPr>
      </w:pPr>
    </w:p>
    <w:p w:rsidR="00E0225E" w:rsidRPr="00E0225E" w:rsidRDefault="00E0225E" w:rsidP="00E0225E">
      <w:pPr>
        <w:spacing w:after="0" w:line="240" w:lineRule="auto"/>
        <w:jc w:val="both"/>
        <w:rPr>
          <w:rFonts w:ascii="Cambria" w:hAnsi="Cambria" w:cs="Times New Roman"/>
          <w:lang w:val="sr-Cyrl-CS"/>
        </w:rPr>
      </w:pPr>
    </w:p>
    <w:p w:rsidR="00E0225E" w:rsidRPr="00E0225E" w:rsidRDefault="00E0225E" w:rsidP="00E0225E">
      <w:pPr>
        <w:spacing w:after="0" w:line="240" w:lineRule="auto"/>
        <w:jc w:val="both"/>
        <w:rPr>
          <w:rFonts w:ascii="Cambria" w:hAnsi="Cambria" w:cs="Times New Roman"/>
          <w:lang w:val="sr-Cyrl-CS"/>
        </w:rPr>
      </w:pPr>
    </w:p>
    <w:p w:rsidR="0042679C" w:rsidRPr="00E0225E" w:rsidRDefault="00956ABA" w:rsidP="007B447E">
      <w:pPr>
        <w:pStyle w:val="ListParagraph"/>
        <w:numPr>
          <w:ilvl w:val="1"/>
          <w:numId w:val="41"/>
        </w:numPr>
        <w:spacing w:after="0" w:line="240" w:lineRule="auto"/>
        <w:jc w:val="both"/>
        <w:rPr>
          <w:rFonts w:ascii="Cambria" w:hAnsi="Cambria"/>
          <w:b/>
          <w:szCs w:val="22"/>
          <w:lang w:val="sr-Cyrl-CS"/>
        </w:rPr>
      </w:pPr>
      <w:r w:rsidRPr="00E0225E">
        <w:rPr>
          <w:rFonts w:ascii="Cambria" w:hAnsi="Cambria"/>
          <w:b/>
          <w:szCs w:val="22"/>
          <w:lang w:val="sr-Cyrl-CS"/>
        </w:rPr>
        <w:t xml:space="preserve">Рефундација трошкова </w:t>
      </w:r>
      <w:r w:rsidR="003B5D7A" w:rsidRPr="00E0225E">
        <w:rPr>
          <w:rFonts w:ascii="Cambria" w:hAnsi="Cambria"/>
          <w:b/>
          <w:szCs w:val="22"/>
          <w:lang w:val="sr-Cyrl-CS"/>
        </w:rPr>
        <w:t>прилагођав</w:t>
      </w:r>
      <w:r w:rsidR="0042679C" w:rsidRPr="00E0225E">
        <w:rPr>
          <w:rFonts w:ascii="Cambria" w:hAnsi="Cambria"/>
          <w:b/>
          <w:szCs w:val="22"/>
          <w:lang w:val="sr-Cyrl-CS"/>
        </w:rPr>
        <w:t>ања радног места за запошљавање</w:t>
      </w:r>
    </w:p>
    <w:p w:rsidR="003B5D7A" w:rsidRPr="00E0225E" w:rsidRDefault="003B5D7A" w:rsidP="0042679C">
      <w:pPr>
        <w:spacing w:after="0" w:line="240" w:lineRule="auto"/>
        <w:jc w:val="both"/>
        <w:rPr>
          <w:rFonts w:ascii="Cambria" w:hAnsi="Cambria"/>
          <w:b/>
          <w:lang w:val="sr-Cyrl-CS"/>
        </w:rPr>
      </w:pPr>
      <w:r w:rsidRPr="00E0225E">
        <w:rPr>
          <w:rFonts w:ascii="Cambria" w:hAnsi="Cambria"/>
          <w:b/>
          <w:lang w:val="sr-Cyrl-CS"/>
        </w:rPr>
        <w:t>особа са инвалидитетом</w:t>
      </w:r>
    </w:p>
    <w:p w:rsidR="00956ABA" w:rsidRPr="00E0225E" w:rsidRDefault="00D14B03" w:rsidP="00D14B03">
      <w:pPr>
        <w:spacing w:after="0" w:line="240" w:lineRule="auto"/>
        <w:ind w:firstLine="708"/>
        <w:jc w:val="both"/>
        <w:rPr>
          <w:rFonts w:ascii="Cambria" w:hAnsi="Cambria" w:cs="Times New Roman"/>
          <w:lang w:val="sr-Cyrl-CS"/>
        </w:rPr>
      </w:pPr>
      <w:r w:rsidRPr="00E0225E">
        <w:rPr>
          <w:rFonts w:ascii="Cambria" w:hAnsi="Cambria" w:cs="Times New Roman"/>
          <w:lang w:val="sr-Cyrl-CS"/>
        </w:rPr>
        <w:t>Послодавац</w:t>
      </w:r>
      <w:r w:rsidR="00956ABA" w:rsidRPr="00E0225E">
        <w:rPr>
          <w:rFonts w:ascii="Cambria" w:hAnsi="Cambria" w:cs="Times New Roman"/>
          <w:lang w:val="sr-Cyrl-CS"/>
        </w:rPr>
        <w:t xml:space="preserve"> </w:t>
      </w:r>
      <w:r w:rsidRPr="00E0225E">
        <w:rPr>
          <w:rFonts w:ascii="Cambria" w:hAnsi="Cambria" w:cs="Times New Roman"/>
          <w:lang w:val="sr-Cyrl-CS"/>
        </w:rPr>
        <w:t>који на неодређено време запосли</w:t>
      </w:r>
      <w:r w:rsidR="00956ABA" w:rsidRPr="00E0225E">
        <w:rPr>
          <w:rFonts w:ascii="Cambria" w:hAnsi="Cambria" w:cs="Times New Roman"/>
          <w:lang w:val="sr-Cyrl-CS"/>
        </w:rPr>
        <w:t xml:space="preserve"> особу са инвалидитетом може остварити право на рефундацију трошкова  прилагођавања радног места.</w:t>
      </w:r>
    </w:p>
    <w:p w:rsidR="00237A71" w:rsidRPr="00E0225E" w:rsidRDefault="00237A71" w:rsidP="00237A71">
      <w:pPr>
        <w:spacing w:after="0" w:line="240" w:lineRule="auto"/>
        <w:jc w:val="both"/>
        <w:rPr>
          <w:rFonts w:ascii="Cambria" w:hAnsi="Cambria" w:cs="Times New Roman"/>
          <w:lang w:val="sr-Cyrl-CS"/>
        </w:rPr>
      </w:pPr>
    </w:p>
    <w:p w:rsidR="00AD464F" w:rsidRPr="00E0225E" w:rsidRDefault="007B447E" w:rsidP="007E61F6">
      <w:pPr>
        <w:spacing w:after="0" w:line="240" w:lineRule="auto"/>
        <w:ind w:firstLine="708"/>
        <w:jc w:val="both"/>
        <w:rPr>
          <w:rFonts w:ascii="Cambria" w:hAnsi="Cambria" w:cs="Times New Roman"/>
          <w:b/>
          <w:bCs/>
          <w:lang w:val="sr-Cyrl-CS"/>
        </w:rPr>
      </w:pPr>
      <w:r w:rsidRPr="00E0225E">
        <w:rPr>
          <w:rFonts w:ascii="Cambria" w:hAnsi="Cambria" w:cs="Times New Roman"/>
          <w:b/>
          <w:bCs/>
          <w:lang w:val="sr-Cyrl-CS"/>
        </w:rPr>
        <w:t>10</w:t>
      </w:r>
      <w:r w:rsidR="00AD464F" w:rsidRPr="00E0225E">
        <w:rPr>
          <w:rFonts w:ascii="Cambria" w:hAnsi="Cambria" w:cs="Times New Roman"/>
          <w:b/>
          <w:bCs/>
          <w:lang w:val="sr-Cyrl-CS"/>
        </w:rPr>
        <w:t>.</w:t>
      </w:r>
      <w:r w:rsidR="00AD464F" w:rsidRPr="00E0225E">
        <w:rPr>
          <w:rFonts w:ascii="Cambria" w:hAnsi="Cambria" w:cs="Times New Roman"/>
          <w:lang w:val="sr-Cyrl-CS"/>
        </w:rPr>
        <w:t xml:space="preserve"> </w:t>
      </w:r>
      <w:r w:rsidR="00AD464F" w:rsidRPr="00E0225E">
        <w:rPr>
          <w:rFonts w:ascii="Cambria" w:hAnsi="Cambria" w:cs="Times New Roman"/>
          <w:b/>
          <w:bCs/>
          <w:lang w:val="sr-Cyrl-CS"/>
        </w:rPr>
        <w:t>Суфинансирање програма или мера активне политике запошљавања предвиђених локалним акционим плановима запошљавања средствима из републичког буџета (по захтеву аутономне покрајине или јединице локалне самоуправе)</w:t>
      </w:r>
    </w:p>
    <w:p w:rsidR="00AD464F" w:rsidRPr="00E0225E" w:rsidRDefault="00AD464F" w:rsidP="007E61F6">
      <w:pPr>
        <w:spacing w:after="0" w:line="240" w:lineRule="auto"/>
        <w:ind w:firstLine="708"/>
        <w:jc w:val="both"/>
        <w:rPr>
          <w:rFonts w:ascii="Cambria" w:hAnsi="Cambria" w:cs="Times New Roman"/>
          <w:lang w:val="sr-Cyrl-CS"/>
        </w:rPr>
      </w:pPr>
      <w:r w:rsidRPr="00E0225E">
        <w:rPr>
          <w:rFonts w:ascii="Cambria" w:hAnsi="Cambria" w:cs="Times New Roman"/>
          <w:lang w:val="sr-Cyrl-CS"/>
        </w:rPr>
        <w:t>Аутономна покрајина односно јединиц</w:t>
      </w:r>
      <w:r w:rsidR="00432FBE" w:rsidRPr="00E0225E">
        <w:rPr>
          <w:rFonts w:ascii="Cambria" w:hAnsi="Cambria" w:cs="Times New Roman"/>
          <w:lang w:val="sr-Cyrl-CS"/>
        </w:rPr>
        <w:t>а локалне самоуправе, може до 29. фебруара 2016</w:t>
      </w:r>
      <w:r w:rsidRPr="00E0225E">
        <w:rPr>
          <w:rFonts w:ascii="Cambria" w:hAnsi="Cambria" w:cs="Times New Roman"/>
          <w:lang w:val="sr-Cyrl-CS"/>
        </w:rPr>
        <w:t>. године, преко надлежне филијале НСЗ, поднети министарству надлежном за послове запошљавања захтев за учешће у финансирању програма или мера активне политике запошљавања.</w:t>
      </w:r>
    </w:p>
    <w:p w:rsidR="00AD464F" w:rsidRPr="00E0225E" w:rsidRDefault="00432FBE"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У 2016</w:t>
      </w:r>
      <w:r w:rsidR="00AD464F" w:rsidRPr="00E0225E">
        <w:rPr>
          <w:rFonts w:ascii="Cambria" w:hAnsi="Cambria" w:cs="Times New Roman"/>
          <w:lang w:val="sr-Cyrl-CS"/>
        </w:rPr>
        <w:t>. години одобраваће се учешће у финансирању програма или мера активне политике запошљавања, и то:</w:t>
      </w:r>
    </w:p>
    <w:p w:rsidR="00AD464F" w:rsidRPr="00E0225E" w:rsidRDefault="00AD464F" w:rsidP="000A3076">
      <w:pPr>
        <w:spacing w:after="0" w:line="240" w:lineRule="auto"/>
        <w:ind w:firstLine="708"/>
        <w:rPr>
          <w:rFonts w:ascii="Cambria" w:hAnsi="Cambria" w:cs="Times New Roman"/>
          <w:lang w:val="sr-Cyrl-CS"/>
        </w:rPr>
      </w:pPr>
      <w:r w:rsidRPr="00E0225E">
        <w:rPr>
          <w:rFonts w:ascii="Cambria" w:hAnsi="Cambria" w:cs="Times New Roman"/>
          <w:lang w:val="sr-Cyrl-CS"/>
        </w:rPr>
        <w:t>-</w:t>
      </w:r>
      <w:r w:rsidR="0042679C" w:rsidRPr="00E0225E">
        <w:rPr>
          <w:rFonts w:ascii="Cambria" w:hAnsi="Cambria" w:cs="Times New Roman"/>
          <w:lang w:val="sr-Cyrl-CS"/>
        </w:rPr>
        <w:t xml:space="preserve"> </w:t>
      </w:r>
      <w:r w:rsidRPr="00E0225E">
        <w:rPr>
          <w:rFonts w:ascii="Cambria" w:hAnsi="Cambria" w:cs="Times New Roman"/>
          <w:lang w:val="sr-Cyrl-CS"/>
        </w:rPr>
        <w:t>јавни радови,</w:t>
      </w:r>
    </w:p>
    <w:p w:rsidR="00391FB5" w:rsidRPr="00E0225E" w:rsidRDefault="00391FB5" w:rsidP="000A3076">
      <w:pPr>
        <w:spacing w:after="0" w:line="240" w:lineRule="auto"/>
        <w:ind w:firstLine="708"/>
        <w:rPr>
          <w:rFonts w:ascii="Cambria" w:hAnsi="Cambria" w:cs="Times New Roman"/>
          <w:lang w:val="sr-Cyrl-CS"/>
        </w:rPr>
      </w:pPr>
      <w:r w:rsidRPr="00E0225E">
        <w:rPr>
          <w:rFonts w:ascii="Cambria" w:hAnsi="Cambria" w:cs="Times New Roman"/>
          <w:lang w:val="sr-Cyrl-CS"/>
        </w:rPr>
        <w:t>- програм стручне праксе,</w:t>
      </w:r>
    </w:p>
    <w:p w:rsidR="00AD464F" w:rsidRPr="00E0225E" w:rsidRDefault="0042679C" w:rsidP="000A3076">
      <w:pPr>
        <w:spacing w:after="0" w:line="240" w:lineRule="auto"/>
        <w:ind w:firstLine="708"/>
        <w:rPr>
          <w:rFonts w:ascii="Cambria" w:hAnsi="Cambria" w:cs="Times New Roman"/>
          <w:lang w:val="sr-Cyrl-CS"/>
        </w:rPr>
      </w:pPr>
      <w:r w:rsidRPr="00E0225E">
        <w:rPr>
          <w:rFonts w:ascii="Cambria" w:hAnsi="Cambria" w:cs="Times New Roman"/>
          <w:lang w:val="sr-Cyrl-CS"/>
        </w:rPr>
        <w:t xml:space="preserve">- </w:t>
      </w:r>
      <w:r w:rsidR="00AD464F" w:rsidRPr="00E0225E">
        <w:rPr>
          <w:rFonts w:ascii="Cambria" w:hAnsi="Cambria" w:cs="Times New Roman"/>
          <w:lang w:val="sr-Cyrl-CS"/>
        </w:rPr>
        <w:t>програм стицања практичних знања,</w:t>
      </w:r>
    </w:p>
    <w:p w:rsidR="00432FBE" w:rsidRPr="00E0225E" w:rsidRDefault="00432FBE" w:rsidP="000A3076">
      <w:pPr>
        <w:spacing w:after="0" w:line="240" w:lineRule="auto"/>
        <w:ind w:firstLine="708"/>
        <w:rPr>
          <w:rFonts w:ascii="Cambria" w:hAnsi="Cambria" w:cs="Times New Roman"/>
          <w:lang w:val="sr-Cyrl-CS"/>
        </w:rPr>
      </w:pPr>
      <w:r w:rsidRPr="00E0225E">
        <w:rPr>
          <w:rFonts w:ascii="Cambria" w:hAnsi="Cambria" w:cs="Times New Roman"/>
          <w:lang w:val="sr-Cyrl-CS"/>
        </w:rPr>
        <w:t>-</w:t>
      </w:r>
      <w:r w:rsidR="00391FB5" w:rsidRPr="00E0225E">
        <w:rPr>
          <w:rFonts w:ascii="Cambria" w:hAnsi="Cambria" w:cs="Times New Roman"/>
          <w:lang w:val="en-GB"/>
        </w:rPr>
        <w:t xml:space="preserve"> </w:t>
      </w:r>
      <w:r w:rsidR="00391FB5" w:rsidRPr="00E0225E">
        <w:rPr>
          <w:rFonts w:ascii="Cambria" w:hAnsi="Cambria" w:cs="Times New Roman"/>
          <w:lang w:val="sr-Cyrl-CS"/>
        </w:rPr>
        <w:t xml:space="preserve">субвенције за запошљавање незапослених лица из категорије </w:t>
      </w:r>
      <w:r w:rsidR="00E519EB" w:rsidRPr="00E0225E">
        <w:rPr>
          <w:rFonts w:ascii="Cambria" w:hAnsi="Cambria" w:cs="Times New Roman"/>
          <w:lang w:val="sr-Cyrl-CS"/>
        </w:rPr>
        <w:t>теже запошљивих.</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Услов за одобравање учешћа у финансирању програма или мера активне политике запошљавања је да аутономна покрајина односно јединица локалне самоуправе има:</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формиран локални савет за запошљавање,</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донет локални акциони план запошљавања (ЛАПЗ),</w:t>
      </w:r>
      <w:r w:rsidR="000B0530" w:rsidRPr="00E0225E">
        <w:rPr>
          <w:rFonts w:ascii="Cambria" w:hAnsi="Cambria" w:cs="Times New Roman"/>
          <w:lang w:val="sr-Cyrl-CS"/>
        </w:rPr>
        <w:t xml:space="preserve"> </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Законом о запошљавању и осигурању за случај незапослености („Сл</w:t>
      </w:r>
      <w:r w:rsidR="00432FBE" w:rsidRPr="00E0225E">
        <w:rPr>
          <w:rFonts w:ascii="Cambria" w:hAnsi="Cambria" w:cs="Times New Roman"/>
          <w:lang w:val="sr-Cyrl-CS"/>
        </w:rPr>
        <w:t xml:space="preserve">ужбени гласник РС”, бр. 36/09, </w:t>
      </w:r>
      <w:r w:rsidRPr="00E0225E">
        <w:rPr>
          <w:rFonts w:ascii="Cambria" w:hAnsi="Cambria" w:cs="Times New Roman"/>
          <w:lang w:val="sr-Cyrl-CS"/>
        </w:rPr>
        <w:t>88/10</w:t>
      </w:r>
      <w:r w:rsidR="00432FBE" w:rsidRPr="00E0225E">
        <w:rPr>
          <w:rFonts w:ascii="Cambria" w:hAnsi="Cambria" w:cs="Times New Roman"/>
          <w:lang w:val="sr-Cyrl-CS"/>
        </w:rPr>
        <w:t xml:space="preserve"> и 38/15</w:t>
      </w:r>
      <w:r w:rsidRPr="00E0225E">
        <w:rPr>
          <w:rFonts w:ascii="Cambria" w:hAnsi="Cambria" w:cs="Times New Roman"/>
          <w:lang w:val="sr-Cyrl-CS"/>
        </w:rPr>
        <w:t>) може одобрити учешће у финансирању и кад је обезбеђено мање од половине потребних средстава;</w:t>
      </w:r>
    </w:p>
    <w:p w:rsidR="00AD464F" w:rsidRPr="00E0225E" w:rsidRDefault="00AD464F" w:rsidP="00740B8E">
      <w:pPr>
        <w:spacing w:after="0" w:line="240" w:lineRule="auto"/>
        <w:ind w:firstLine="720"/>
        <w:jc w:val="both"/>
        <w:rPr>
          <w:rFonts w:ascii="Cambria" w:hAnsi="Cambria" w:cs="Times New Roman"/>
          <w:lang w:val="sr-Cyrl-CS"/>
        </w:rPr>
      </w:pPr>
      <w:r w:rsidRPr="00E0225E">
        <w:rPr>
          <w:rFonts w:ascii="Cambria" w:hAnsi="Cambria" w:cs="Times New Roman"/>
          <w:lang w:val="sr-Cyrl-CS"/>
        </w:rPr>
        <w:t>- усклађене програме и мере са приоритетима и циљевима локалног економског развоја и локалног тржишта рада.</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Критеријуми на основу којих се одобрава учешће у финансирању програма или мера су:</w:t>
      </w:r>
    </w:p>
    <w:p w:rsidR="00AD464F" w:rsidRPr="00E0225E" w:rsidRDefault="00AD464F" w:rsidP="000A3076">
      <w:pPr>
        <w:spacing w:after="0" w:line="240" w:lineRule="auto"/>
        <w:ind w:firstLine="708"/>
        <w:rPr>
          <w:rFonts w:ascii="Cambria" w:hAnsi="Cambria" w:cs="Times New Roman"/>
          <w:lang w:val="sr-Cyrl-CS"/>
        </w:rPr>
      </w:pPr>
      <w:r w:rsidRPr="00E0225E">
        <w:rPr>
          <w:rFonts w:ascii="Cambria" w:hAnsi="Cambria" w:cs="Times New Roman"/>
          <w:lang w:val="sr-Cyrl-CS"/>
        </w:rPr>
        <w:t>- степен развијености јединице локалне самоуправе,</w:t>
      </w:r>
    </w:p>
    <w:p w:rsidR="00AD464F" w:rsidRPr="00E0225E" w:rsidRDefault="00AD464F" w:rsidP="000A3076">
      <w:pPr>
        <w:spacing w:after="0" w:line="240" w:lineRule="auto"/>
        <w:ind w:firstLine="708"/>
        <w:rPr>
          <w:rFonts w:ascii="Cambria" w:hAnsi="Cambria" w:cs="Times New Roman"/>
          <w:lang w:val="sr-Cyrl-CS"/>
        </w:rPr>
      </w:pPr>
      <w:r w:rsidRPr="00E0225E">
        <w:rPr>
          <w:rFonts w:ascii="Cambria" w:hAnsi="Cambria" w:cs="Times New Roman"/>
          <w:lang w:val="sr-Cyrl-CS"/>
        </w:rPr>
        <w:t>- индикатори локалног тржишта рада,</w:t>
      </w:r>
    </w:p>
    <w:p w:rsidR="00AD464F" w:rsidRPr="00E0225E" w:rsidRDefault="00AD464F" w:rsidP="00740B8E">
      <w:pPr>
        <w:spacing w:after="0" w:line="240" w:lineRule="auto"/>
        <w:ind w:firstLine="708"/>
        <w:rPr>
          <w:rFonts w:ascii="Cambria" w:hAnsi="Cambria" w:cs="Times New Roman"/>
          <w:lang w:val="sr-Cyrl-CS"/>
        </w:rPr>
      </w:pPr>
      <w:r w:rsidRPr="00E0225E">
        <w:rPr>
          <w:rFonts w:ascii="Cambria" w:hAnsi="Cambria" w:cs="Times New Roman"/>
          <w:lang w:val="sr-Cyrl-CS"/>
        </w:rPr>
        <w:t>- предвиђени ефекат програма или мера и економска оправданост.</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Приоритет за учешће у финансирању програма или мера акт</w:t>
      </w:r>
      <w:r w:rsidR="007F47D0" w:rsidRPr="00E0225E">
        <w:rPr>
          <w:rFonts w:ascii="Cambria" w:hAnsi="Cambria" w:cs="Times New Roman"/>
          <w:lang w:val="sr-Cyrl-CS"/>
        </w:rPr>
        <w:t>ивне политике запошљавања у 2016</w:t>
      </w:r>
      <w:r w:rsidRPr="00E0225E">
        <w:rPr>
          <w:rFonts w:ascii="Cambria" w:hAnsi="Cambria" w:cs="Times New Roman"/>
          <w:lang w:val="sr-Cyrl-CS"/>
        </w:rPr>
        <w:t>. години имају:</w:t>
      </w:r>
    </w:p>
    <w:p w:rsidR="00AD464F" w:rsidRPr="00E0225E" w:rsidRDefault="00AD464F" w:rsidP="000A3076">
      <w:pPr>
        <w:spacing w:after="0" w:line="240" w:lineRule="auto"/>
        <w:ind w:firstLine="708"/>
        <w:jc w:val="both"/>
        <w:rPr>
          <w:rFonts w:ascii="Cambria" w:hAnsi="Cambria" w:cs="Times New Roman"/>
          <w:lang w:val="sr-Cyrl-CS"/>
        </w:rPr>
      </w:pPr>
      <w:r w:rsidRPr="00E0225E">
        <w:rPr>
          <w:rFonts w:ascii="Cambria" w:hAnsi="Cambria" w:cs="Times New Roman"/>
          <w:lang w:val="sr-Cyrl-CS"/>
        </w:rPr>
        <w:t xml:space="preserve">- </w:t>
      </w:r>
      <w:r w:rsidR="00984F9A" w:rsidRPr="00E0225E">
        <w:rPr>
          <w:rFonts w:ascii="Cambria" w:hAnsi="Cambria" w:cs="Times New Roman"/>
          <w:lang w:val="sr-Cyrl-CS"/>
        </w:rPr>
        <w:t>захтеви поднети од стране неразвијених јединица</w:t>
      </w:r>
      <w:r w:rsidRPr="00E0225E">
        <w:rPr>
          <w:rFonts w:ascii="Cambria" w:hAnsi="Cambria" w:cs="Times New Roman"/>
          <w:lang w:val="sr-Cyrl-CS"/>
        </w:rPr>
        <w:t xml:space="preserve"> локалне самоуправе – утврђене у складу са посебним прописом Владе, и</w:t>
      </w:r>
    </w:p>
    <w:p w:rsidR="00AD464F" w:rsidRPr="00E0225E" w:rsidRDefault="00AD464F" w:rsidP="00740B8E">
      <w:pPr>
        <w:spacing w:after="0" w:line="240" w:lineRule="auto"/>
        <w:ind w:firstLine="708"/>
        <w:jc w:val="both"/>
        <w:rPr>
          <w:rFonts w:ascii="Cambria" w:hAnsi="Cambria" w:cs="Times New Roman"/>
          <w:lang w:val="sr-Cyrl-CS"/>
        </w:rPr>
      </w:pPr>
      <w:r w:rsidRPr="00E0225E">
        <w:rPr>
          <w:rFonts w:ascii="Cambria" w:hAnsi="Cambria" w:cs="Times New Roman"/>
          <w:lang w:val="sr-Cyrl-CS"/>
        </w:rPr>
        <w:t>- захтеви поднети од стране јединица локалних самоуправа које су формирале локални савет за подручје више јединица локалних самоуправа и усвојиле заједнички план запошљавања за подручје тих јединица локалних самоуправа.</w:t>
      </w:r>
    </w:p>
    <w:p w:rsidR="00E519EB" w:rsidRPr="00E0225E" w:rsidRDefault="00E519EB" w:rsidP="00740B8E">
      <w:pPr>
        <w:spacing w:after="0" w:line="240" w:lineRule="auto"/>
        <w:ind w:firstLine="708"/>
        <w:jc w:val="both"/>
        <w:rPr>
          <w:rFonts w:ascii="Cambria" w:hAnsi="Cambria"/>
          <w:lang w:val="sr-Cyrl-CS"/>
        </w:rPr>
      </w:pPr>
      <w:r w:rsidRPr="00E0225E">
        <w:rPr>
          <w:rFonts w:ascii="Cambria" w:hAnsi="Cambria" w:cs="Times New Roman"/>
          <w:lang w:val="sr-Cyrl-CS"/>
        </w:rPr>
        <w:t xml:space="preserve">- </w:t>
      </w:r>
      <w:r w:rsidR="00984F9A" w:rsidRPr="00E0225E">
        <w:rPr>
          <w:rFonts w:ascii="Cambria" w:hAnsi="Cambria" w:cs="Times New Roman"/>
          <w:lang w:val="sr-Cyrl-CS"/>
        </w:rPr>
        <w:t xml:space="preserve">захтеви поднети од стране </w:t>
      </w:r>
      <w:r w:rsidRPr="00E0225E">
        <w:rPr>
          <w:rFonts w:ascii="Cambria" w:hAnsi="Cambria" w:cs="Times New Roman"/>
          <w:lang w:val="sr-Cyrl-CS"/>
        </w:rPr>
        <w:t>јединиц</w:t>
      </w:r>
      <w:r w:rsidR="00984F9A" w:rsidRPr="00E0225E">
        <w:rPr>
          <w:rFonts w:ascii="Cambria" w:hAnsi="Cambria" w:cs="Times New Roman"/>
          <w:lang w:val="sr-Cyrl-CS"/>
        </w:rPr>
        <w:t>а локалних самоуправа</w:t>
      </w:r>
      <w:r w:rsidRPr="00E0225E">
        <w:rPr>
          <w:rFonts w:ascii="Cambria" w:hAnsi="Cambria" w:cs="Times New Roman"/>
          <w:lang w:val="sr-Cyrl-CS"/>
        </w:rPr>
        <w:t xml:space="preserve"> које </w:t>
      </w:r>
      <w:r w:rsidR="00984F9A" w:rsidRPr="00E0225E">
        <w:rPr>
          <w:rFonts w:ascii="Cambria" w:hAnsi="Cambria" w:cs="Times New Roman"/>
          <w:lang w:val="sr-Cyrl-CS"/>
        </w:rPr>
        <w:t>су програме и мере усмериле приоритетно на вишкове запослених</w:t>
      </w:r>
      <w:r w:rsidR="008524CB" w:rsidRPr="00E0225E">
        <w:rPr>
          <w:rFonts w:ascii="Cambria" w:hAnsi="Cambria" w:cs="Times New Roman"/>
          <w:lang w:val="sr-Cyrl-CS"/>
        </w:rPr>
        <w:t xml:space="preserve"> и кориснике новчане социјалне помоћи</w:t>
      </w:r>
      <w:r w:rsidR="00984F9A" w:rsidRPr="00E0225E">
        <w:rPr>
          <w:rFonts w:ascii="Cambria" w:hAnsi="Cambria"/>
          <w:lang w:val="sr-Cyrl-CS"/>
        </w:rPr>
        <w:t>.</w:t>
      </w:r>
    </w:p>
    <w:p w:rsidR="00D124F1" w:rsidRPr="00E0225E" w:rsidRDefault="00D124F1" w:rsidP="00D124F1">
      <w:pPr>
        <w:spacing w:after="0" w:line="240" w:lineRule="auto"/>
        <w:ind w:firstLine="708"/>
        <w:jc w:val="both"/>
        <w:rPr>
          <w:rFonts w:ascii="Cambria" w:hAnsi="Cambria" w:cs="Times New Roman"/>
          <w:lang w:val="sr-Cyrl-CS"/>
        </w:rPr>
      </w:pPr>
      <w:r w:rsidRPr="00E0225E">
        <w:rPr>
          <w:rFonts w:ascii="Cambria" w:hAnsi="Cambria" w:cs="Times New Roman"/>
          <w:lang w:val="sr-Cyrl-CS"/>
        </w:rPr>
        <w:t>Узимајући у обзир мишљења филијала на поднете захтеве, НСЗ доставља министарству предлог за учешће у финансирању програма или мера активне политике запошљавања, у року од 30 дана од дана истека рока за подношење захтева, на основу кога министар надлежан за послове запошљавања доноси одлуку.</w:t>
      </w:r>
    </w:p>
    <w:p w:rsidR="00B26321" w:rsidRPr="00E0225E" w:rsidRDefault="00B26321" w:rsidP="00B26321">
      <w:pPr>
        <w:spacing w:after="0" w:line="240" w:lineRule="auto"/>
        <w:ind w:firstLine="720"/>
        <w:jc w:val="both"/>
        <w:rPr>
          <w:rFonts w:ascii="Cambria" w:hAnsi="Cambria" w:cs="Times New Roman"/>
          <w:lang w:val="sr-Cyrl-CS"/>
        </w:rPr>
      </w:pPr>
      <w:r w:rsidRPr="00E0225E">
        <w:rPr>
          <w:rFonts w:ascii="Cambria" w:hAnsi="Cambria" w:cs="Times New Roman"/>
          <w:lang w:val="sr-Cyrl-CS"/>
        </w:rPr>
        <w:t>НСЗ и јединице локалне самоуправе обухваћене овом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AD464F" w:rsidRPr="00E0225E" w:rsidRDefault="00AD464F" w:rsidP="00B26321">
      <w:pPr>
        <w:spacing w:after="0" w:line="240" w:lineRule="auto"/>
        <w:ind w:firstLine="708"/>
        <w:jc w:val="both"/>
        <w:rPr>
          <w:rFonts w:ascii="Cambria" w:hAnsi="Cambria" w:cs="Times New Roman"/>
          <w:lang w:val="sr-Cyrl-CS"/>
        </w:rPr>
      </w:pPr>
      <w:r w:rsidRPr="00E0225E">
        <w:rPr>
          <w:rFonts w:ascii="Cambria" w:hAnsi="Cambria" w:cs="Times New Roman"/>
          <w:lang w:val="sr-Cyrl-CS"/>
        </w:rPr>
        <w:t>НСЗ ће започети реализацију одобрених захтева за учешће у финансирању програма или мера након преноса средстава из буџета Републике Србије и буџета аутономне покрајине односно јединице локалне самоуправе.</w:t>
      </w:r>
    </w:p>
    <w:p w:rsidR="00431339" w:rsidRPr="00E0225E" w:rsidRDefault="00431339" w:rsidP="00431339">
      <w:pPr>
        <w:spacing w:after="0" w:line="240" w:lineRule="auto"/>
        <w:ind w:firstLine="708"/>
        <w:jc w:val="both"/>
        <w:rPr>
          <w:rFonts w:ascii="Cambria" w:hAnsi="Cambria" w:cs="Times New Roman"/>
          <w:lang w:val="sr-Cyrl-CS"/>
        </w:rPr>
      </w:pPr>
      <w:r w:rsidRPr="00E0225E">
        <w:rPr>
          <w:rFonts w:ascii="Cambria" w:hAnsi="Cambria" w:cs="Times New Roman"/>
          <w:lang w:val="sr-Cyrl-CS"/>
        </w:rPr>
        <w:t>Током 2016. године наставиће се са имплементацијом програмских активности из претприступних фондова ЕУ - ИПА 2012, односно директно додељених средстава НСЗ за спровођење мера активне политике запошљавања усмерених ка ширењу мреже клубова за тражење посла, центара за информисање и професионално саветовање и самоуслужних сервиса при НСЗ и јединицама локалне самоуправе, као и сета обука незапослених лица за потребе тржишта рада, каравана за запошљавање и програма приправника.</w:t>
      </w:r>
    </w:p>
    <w:p w:rsidR="00431339" w:rsidRPr="00E0225E" w:rsidRDefault="00431339" w:rsidP="00431339">
      <w:pPr>
        <w:spacing w:after="0" w:line="240" w:lineRule="auto"/>
        <w:ind w:firstLine="708"/>
        <w:jc w:val="both"/>
        <w:rPr>
          <w:rFonts w:ascii="Cambria" w:hAnsi="Cambria" w:cs="Times New Roman"/>
          <w:lang w:val="en-GB"/>
        </w:rPr>
      </w:pPr>
      <w:r w:rsidRPr="00E0225E">
        <w:rPr>
          <w:rFonts w:ascii="Cambria" w:hAnsi="Cambria" w:cs="Times New Roman"/>
          <w:lang w:val="sr-Cyrl-CS"/>
        </w:rPr>
        <w:t>Такође, у 2016. години очекује се почетак реализације активности из претприступних фондова ЕУ (ИПА), програмски циклус 2013. Кроз овај програмски циклус ће</w:t>
      </w:r>
      <w:r w:rsidR="004507B9" w:rsidRPr="00E0225E">
        <w:rPr>
          <w:rFonts w:ascii="Cambria" w:hAnsi="Cambria" w:cs="Times New Roman"/>
          <w:lang w:val="sr-Cyrl-CS"/>
        </w:rPr>
        <w:t xml:space="preserve"> се НСЗ </w:t>
      </w:r>
      <w:r w:rsidRPr="00E0225E">
        <w:rPr>
          <w:rFonts w:ascii="Cambria" w:hAnsi="Cambria" w:cs="Times New Roman"/>
          <w:lang w:val="sr-Cyrl-CS"/>
        </w:rPr>
        <w:t>такође директно доделити средства за мере субвенције за запошљавање и самозапошљавање као и обуке за познатог послодавца и обуке за тржиште рада. Осим тога, на располагању ће бити и техничка помоћ која ће за циљ имати унапређење система планирања, спровођења и оцењив</w:t>
      </w:r>
      <w:r w:rsidR="004507B9" w:rsidRPr="00E0225E">
        <w:rPr>
          <w:rFonts w:ascii="Cambria" w:hAnsi="Cambria" w:cs="Times New Roman"/>
          <w:lang w:val="sr-Cyrl-CS"/>
        </w:rPr>
        <w:t>ања обука за незапослене у НСЗ</w:t>
      </w:r>
      <w:r w:rsidRPr="00E0225E">
        <w:rPr>
          <w:rFonts w:ascii="Cambria" w:hAnsi="Cambria" w:cs="Times New Roman"/>
          <w:lang w:val="sr-Cyrl-CS"/>
        </w:rPr>
        <w:t xml:space="preserve"> и система професионалне </w:t>
      </w:r>
      <w:r w:rsidR="00E05DF1" w:rsidRPr="00E0225E">
        <w:rPr>
          <w:rFonts w:ascii="Cambria" w:hAnsi="Cambria" w:cs="Times New Roman"/>
          <w:lang w:val="sr-Cyrl-CS"/>
        </w:rPr>
        <w:t xml:space="preserve">рехабилитације и запошљавања </w:t>
      </w:r>
      <w:proofErr w:type="spellStart"/>
      <w:r w:rsidR="00E05DF1" w:rsidRPr="00E0225E">
        <w:rPr>
          <w:rFonts w:ascii="Cambria" w:hAnsi="Cambria" w:cs="Times New Roman"/>
          <w:lang w:val="en-GB"/>
        </w:rPr>
        <w:t>особа</w:t>
      </w:r>
      <w:proofErr w:type="spellEnd"/>
      <w:r w:rsidR="00E05DF1" w:rsidRPr="00E0225E">
        <w:rPr>
          <w:rFonts w:ascii="Cambria" w:hAnsi="Cambria" w:cs="Times New Roman"/>
          <w:lang w:val="en-GB"/>
        </w:rPr>
        <w:t xml:space="preserve"> </w:t>
      </w:r>
      <w:proofErr w:type="spellStart"/>
      <w:r w:rsidR="00E05DF1" w:rsidRPr="00E0225E">
        <w:rPr>
          <w:rFonts w:ascii="Cambria" w:hAnsi="Cambria" w:cs="Times New Roman"/>
          <w:lang w:val="en-GB"/>
        </w:rPr>
        <w:t>са</w:t>
      </w:r>
      <w:proofErr w:type="spellEnd"/>
      <w:r w:rsidR="00E05DF1" w:rsidRPr="00E0225E">
        <w:rPr>
          <w:rFonts w:ascii="Cambria" w:hAnsi="Cambria" w:cs="Times New Roman"/>
          <w:lang w:val="en-GB"/>
        </w:rPr>
        <w:t xml:space="preserve"> </w:t>
      </w:r>
      <w:proofErr w:type="spellStart"/>
      <w:r w:rsidR="00E05DF1" w:rsidRPr="00E0225E">
        <w:rPr>
          <w:rFonts w:ascii="Cambria" w:hAnsi="Cambria" w:cs="Times New Roman"/>
          <w:lang w:val="en-GB"/>
        </w:rPr>
        <w:t>инвалидитетом</w:t>
      </w:r>
      <w:proofErr w:type="spellEnd"/>
      <w:r w:rsidR="00E05DF1" w:rsidRPr="00E0225E">
        <w:rPr>
          <w:rFonts w:ascii="Cambria" w:hAnsi="Cambria" w:cs="Times New Roman"/>
          <w:lang w:val="sr-Cyrl-CS"/>
        </w:rPr>
        <w:t xml:space="preserve">. </w:t>
      </w:r>
    </w:p>
    <w:p w:rsidR="004507B9" w:rsidRPr="00E0225E" w:rsidRDefault="004507B9" w:rsidP="00F11798">
      <w:pPr>
        <w:spacing w:after="0" w:line="240" w:lineRule="auto"/>
        <w:jc w:val="both"/>
        <w:rPr>
          <w:rFonts w:ascii="Cambria" w:hAnsi="Cambria" w:cs="Times New Roman"/>
          <w:lang w:val="sr-Cyrl-CS"/>
        </w:rPr>
      </w:pPr>
    </w:p>
    <w:p w:rsidR="00AD464F" w:rsidRPr="00E0225E" w:rsidRDefault="00AD464F" w:rsidP="00740B8E">
      <w:pPr>
        <w:spacing w:after="0" w:line="240" w:lineRule="auto"/>
        <w:ind w:firstLine="708"/>
        <w:jc w:val="both"/>
        <w:rPr>
          <w:rFonts w:ascii="Cambria" w:hAnsi="Cambria" w:cs="Times New Roman"/>
          <w:b/>
          <w:bCs/>
          <w:lang w:val="sr-Cyrl-CS"/>
        </w:rPr>
      </w:pPr>
      <w:r w:rsidRPr="00E0225E">
        <w:rPr>
          <w:rFonts w:ascii="Cambria" w:hAnsi="Cambria" w:cs="Times New Roman"/>
          <w:b/>
          <w:bCs/>
          <w:lang w:val="sr-Cyrl-CS"/>
        </w:rPr>
        <w:t>1</w:t>
      </w:r>
      <w:r w:rsidR="007B447E" w:rsidRPr="00E0225E">
        <w:rPr>
          <w:rFonts w:ascii="Cambria" w:hAnsi="Cambria" w:cs="Times New Roman"/>
          <w:b/>
          <w:bCs/>
          <w:lang w:val="sr-Cyrl-CS"/>
        </w:rPr>
        <w:t>1</w:t>
      </w:r>
      <w:r w:rsidRPr="00E0225E">
        <w:rPr>
          <w:rFonts w:ascii="Cambria" w:hAnsi="Cambria" w:cs="Times New Roman"/>
          <w:b/>
          <w:bCs/>
          <w:lang w:val="sr-Cyrl-CS"/>
        </w:rPr>
        <w:t>. Пакети услуга за незапослена лица која имају приоритет за укључивање у мере активне политике запошљавања:</w:t>
      </w:r>
    </w:p>
    <w:p w:rsidR="00101D57" w:rsidRPr="00E0225E" w:rsidRDefault="00AD464F" w:rsidP="00984F9A">
      <w:pPr>
        <w:spacing w:after="0" w:line="240" w:lineRule="auto"/>
        <w:ind w:firstLine="708"/>
        <w:jc w:val="both"/>
        <w:rPr>
          <w:rFonts w:ascii="Cambria" w:hAnsi="Cambria" w:cs="Times New Roman"/>
          <w:lang w:val="sr-Cyrl-CS"/>
        </w:rPr>
      </w:pPr>
      <w:r w:rsidRPr="00E0225E">
        <w:rPr>
          <w:rFonts w:ascii="Cambria" w:hAnsi="Cambria" w:cs="Times New Roman"/>
          <w:lang w:val="sr-Cyrl-CS"/>
        </w:rPr>
        <w:t>Анализа трендова тржишта рада указује на неопходност интензивирања активности у циљу унапређења положаја категорија теже запошљивих лица, а посебно младих, старијих и вишкова запослених, лица без стручних квалификација</w:t>
      </w:r>
      <w:r w:rsidR="0064664C" w:rsidRPr="00E0225E">
        <w:rPr>
          <w:rFonts w:ascii="Cambria" w:hAnsi="Cambria" w:cs="Times New Roman"/>
          <w:lang w:val="sr-Cyrl-CS"/>
        </w:rPr>
        <w:t>,</w:t>
      </w:r>
      <w:r w:rsidRPr="00E0225E">
        <w:rPr>
          <w:rFonts w:ascii="Cambria" w:hAnsi="Cambria" w:cs="Times New Roman"/>
          <w:lang w:val="sr-Cyrl-CS"/>
        </w:rPr>
        <w:t xml:space="preserve"> нискоквалификованих</w:t>
      </w:r>
      <w:r w:rsidR="0064664C" w:rsidRPr="00E0225E">
        <w:rPr>
          <w:rFonts w:ascii="Cambria" w:hAnsi="Cambria" w:cs="Times New Roman"/>
          <w:lang w:val="sr-Cyrl-CS"/>
        </w:rPr>
        <w:t>, дугорочно незапослених</w:t>
      </w:r>
      <w:r w:rsidRPr="00E0225E">
        <w:rPr>
          <w:rFonts w:ascii="Cambria" w:hAnsi="Cambria" w:cs="Times New Roman"/>
          <w:lang w:val="sr-Cyrl-CS"/>
        </w:rPr>
        <w:t xml:space="preserve"> и особа са инвалидитетом. Подстицање запошљавања ових катего</w:t>
      </w:r>
      <w:r w:rsidR="00144813" w:rsidRPr="00E0225E">
        <w:rPr>
          <w:rFonts w:ascii="Cambria" w:hAnsi="Cambria" w:cs="Times New Roman"/>
          <w:lang w:val="sr-Cyrl-CS"/>
        </w:rPr>
        <w:t>рија теже запошљивих лица у 2016</w:t>
      </w:r>
      <w:r w:rsidRPr="00E0225E">
        <w:rPr>
          <w:rFonts w:ascii="Cambria" w:hAnsi="Cambria" w:cs="Times New Roman"/>
          <w:lang w:val="sr-Cyrl-CS"/>
        </w:rPr>
        <w:t>. години подразумева спровођење следећих пакета услуга:</w:t>
      </w:r>
    </w:p>
    <w:p w:rsidR="004B2959" w:rsidRPr="00E0225E" w:rsidRDefault="004B2959" w:rsidP="00064BA5">
      <w:pPr>
        <w:spacing w:after="0" w:line="240" w:lineRule="auto"/>
        <w:jc w:val="both"/>
        <w:rPr>
          <w:rFonts w:ascii="Cambria" w:hAnsi="Cambria" w:cs="Times New Roman"/>
          <w:lang w:val="sr-Cyrl-CS"/>
        </w:rPr>
      </w:pPr>
    </w:p>
    <w:p w:rsidR="00AD464F" w:rsidRPr="00E0225E" w:rsidRDefault="00237A71" w:rsidP="00740B8E">
      <w:pPr>
        <w:spacing w:after="0" w:line="240" w:lineRule="auto"/>
        <w:ind w:firstLine="708"/>
        <w:jc w:val="both"/>
        <w:rPr>
          <w:rFonts w:ascii="Cambria" w:hAnsi="Cambria" w:cs="Times New Roman"/>
          <w:b/>
          <w:bCs/>
          <w:lang w:val="sr-Cyrl-CS"/>
        </w:rPr>
      </w:pPr>
      <w:r w:rsidRPr="00E0225E">
        <w:rPr>
          <w:rFonts w:ascii="Cambria" w:hAnsi="Cambria" w:cs="Times New Roman"/>
          <w:b/>
          <w:bCs/>
          <w:lang w:val="sr-Cyrl-CS"/>
        </w:rPr>
        <w:t>11.1.</w:t>
      </w:r>
      <w:r w:rsidR="00AD464F" w:rsidRPr="00E0225E">
        <w:rPr>
          <w:rFonts w:ascii="Cambria" w:hAnsi="Cambria" w:cs="Times New Roman"/>
          <w:b/>
          <w:bCs/>
          <w:lang w:val="sr-Cyrl-CS"/>
        </w:rPr>
        <w:t>Пакет услуга за вишкове запослених</w:t>
      </w:r>
      <w:r w:rsidR="00BE3DCA" w:rsidRPr="00E0225E">
        <w:rPr>
          <w:rFonts w:ascii="Cambria" w:hAnsi="Cambria" w:cs="Times New Roman"/>
          <w:b/>
          <w:bCs/>
          <w:lang w:val="en-GB"/>
        </w:rPr>
        <w:t xml:space="preserve"> </w:t>
      </w:r>
    </w:p>
    <w:p w:rsidR="00E0225E" w:rsidRPr="00E0225E" w:rsidRDefault="00E0225E" w:rsidP="00E0225E">
      <w:pPr>
        <w:spacing w:after="0" w:line="240" w:lineRule="auto"/>
        <w:ind w:firstLine="708"/>
        <w:jc w:val="both"/>
        <w:rPr>
          <w:rFonts w:asciiTheme="majorHAnsi" w:hAnsiTheme="majorHAnsi" w:cs="Times New Roman"/>
          <w:bCs/>
          <w:lang w:val="sr-Cyrl-CS"/>
        </w:rPr>
      </w:pPr>
      <w:r w:rsidRPr="00E0225E">
        <w:rPr>
          <w:rFonts w:asciiTheme="majorHAnsi" w:hAnsiTheme="majorHAnsi" w:cs="Times New Roman"/>
          <w:bCs/>
          <w:lang w:val="sr-Cyrl-CS"/>
        </w:rPr>
        <w:t>За вишкове запослених чији се прилив на евиденцију незапослених очекује у већем обиму како због завршетка процеса реструктурирања тако и због р</w:t>
      </w:r>
      <w:r w:rsidRPr="00E0225E">
        <w:rPr>
          <w:rFonts w:asciiTheme="majorHAnsi" w:hAnsiTheme="majorHAnsi" w:cs="Times New Roman"/>
          <w:lang w:val="ru-RU"/>
        </w:rPr>
        <w:t>ационализације  јавног сектора припремљен је пакет услуга.</w:t>
      </w:r>
    </w:p>
    <w:p w:rsidR="00263E44" w:rsidRPr="00E0225E" w:rsidRDefault="00AD464F" w:rsidP="001735E1">
      <w:pPr>
        <w:spacing w:after="0" w:line="240" w:lineRule="auto"/>
        <w:ind w:firstLine="708"/>
        <w:jc w:val="both"/>
        <w:rPr>
          <w:rFonts w:ascii="Cambria" w:hAnsi="Cambria" w:cs="Times New Roman"/>
          <w:lang w:val="en-GB"/>
        </w:rPr>
      </w:pPr>
      <w:r w:rsidRPr="00E0225E">
        <w:rPr>
          <w:rFonts w:ascii="Cambria" w:hAnsi="Cambria" w:cs="Times New Roman"/>
          <w:lang w:val="sr-Cyrl-CS"/>
        </w:rPr>
        <w:t xml:space="preserve">Пакет услуга за вишкове запослених који ће </w:t>
      </w:r>
      <w:r w:rsidR="00E0225E" w:rsidRPr="00E0225E">
        <w:rPr>
          <w:rFonts w:ascii="Cambria" w:hAnsi="Cambria" w:cs="Times New Roman"/>
          <w:lang w:val="sr-Cyrl-CS"/>
        </w:rPr>
        <w:t xml:space="preserve">се </w:t>
      </w:r>
      <w:r w:rsidRPr="00E0225E">
        <w:rPr>
          <w:rFonts w:ascii="Cambria" w:hAnsi="Cambria" w:cs="Times New Roman"/>
          <w:lang w:val="sr-Cyrl-CS"/>
        </w:rPr>
        <w:t>спроводити подразумева неколико корака, и то у зависности од тога да ли су у питању активности којима се реагује унапред, пре престанка радног односа запослених или активности са лицима након пријаве на евиденцију незапослених.</w:t>
      </w:r>
      <w:r w:rsidR="00101D57" w:rsidRPr="00E0225E">
        <w:rPr>
          <w:rFonts w:ascii="Cambria" w:hAnsi="Cambria" w:cs="Times New Roman"/>
          <w:lang w:val="sr-Cyrl-CS"/>
        </w:rPr>
        <w:t xml:space="preserve"> </w:t>
      </w:r>
    </w:p>
    <w:p w:rsidR="00263E44" w:rsidRPr="00E0225E" w:rsidRDefault="00263E44" w:rsidP="00263E44">
      <w:pPr>
        <w:spacing w:after="0" w:line="240" w:lineRule="auto"/>
        <w:ind w:firstLine="708"/>
        <w:jc w:val="both"/>
        <w:rPr>
          <w:rFonts w:ascii="Cambria" w:hAnsi="Cambria" w:cs="Times New Roman"/>
          <w:lang w:val="sr-Cyrl-CS"/>
        </w:rPr>
      </w:pPr>
      <w:r w:rsidRPr="00E0225E">
        <w:rPr>
          <w:rFonts w:ascii="Cambria" w:hAnsi="Cambria" w:cs="Times New Roman"/>
          <w:lang w:val="sr-Cyrl-CS"/>
        </w:rPr>
        <w:t>Ради превенције незапослености, пре него што се потенцијални вишкови запослених пријаве на евиденцију незапослених, интервенисаће се одређеним активностима, и то:</w:t>
      </w:r>
    </w:p>
    <w:p w:rsidR="00263E44" w:rsidRPr="00E0225E" w:rsidRDefault="00263E44" w:rsidP="00263E44">
      <w:pPr>
        <w:spacing w:after="0" w:line="240" w:lineRule="auto"/>
        <w:ind w:firstLine="708"/>
        <w:jc w:val="both"/>
        <w:rPr>
          <w:rFonts w:ascii="Cambria" w:hAnsi="Cambria" w:cs="Times New Roman"/>
          <w:lang w:val="sr-Cyrl-CS"/>
        </w:rPr>
      </w:pPr>
      <w:r w:rsidRPr="00E0225E">
        <w:rPr>
          <w:rFonts w:ascii="Cambria" w:hAnsi="Cambria" w:cs="Times New Roman"/>
          <w:lang w:val="sr-Cyrl-CS"/>
        </w:rPr>
        <w:t>- организовањем састанка са руководством предузећа која се суочавају са вишком запослених и синдикатима;</w:t>
      </w:r>
    </w:p>
    <w:p w:rsidR="00263E44" w:rsidRPr="00E0225E" w:rsidRDefault="00263E44" w:rsidP="00263E44">
      <w:pPr>
        <w:spacing w:after="0" w:line="240" w:lineRule="auto"/>
        <w:ind w:firstLine="708"/>
        <w:jc w:val="both"/>
        <w:rPr>
          <w:rFonts w:ascii="Cambria" w:hAnsi="Cambria" w:cs="Times New Roman"/>
          <w:lang w:val="sr-Cyrl-CS"/>
        </w:rPr>
      </w:pPr>
      <w:r w:rsidRPr="00E0225E">
        <w:rPr>
          <w:rFonts w:ascii="Cambria" w:hAnsi="Cambria" w:cs="Times New Roman"/>
          <w:lang w:val="sr-Cyrl-CS"/>
        </w:rPr>
        <w:t>- организовањем општег информативног састанка са потенцијалним вишковима запослених у просторијама послодавца;</w:t>
      </w:r>
    </w:p>
    <w:p w:rsidR="00263E44" w:rsidRPr="00E0225E" w:rsidRDefault="00263E44" w:rsidP="00263E44">
      <w:pPr>
        <w:spacing w:after="0" w:line="240" w:lineRule="auto"/>
        <w:ind w:firstLine="708"/>
        <w:jc w:val="both"/>
        <w:rPr>
          <w:rFonts w:ascii="Cambria" w:hAnsi="Cambria" w:cs="Times New Roman"/>
          <w:lang w:val="sr-Cyrl-CS"/>
        </w:rPr>
      </w:pPr>
      <w:r w:rsidRPr="00E0225E">
        <w:rPr>
          <w:rFonts w:ascii="Cambria" w:hAnsi="Cambria" w:cs="Times New Roman"/>
          <w:lang w:val="sr-Cyrl-CS"/>
        </w:rPr>
        <w:t>- изјашњавањем запослених о мерама за које су заинтересовани, путем попуњавања упитника;</w:t>
      </w:r>
    </w:p>
    <w:p w:rsidR="00263E44" w:rsidRPr="00E0225E" w:rsidRDefault="00263E44" w:rsidP="00263E44">
      <w:pPr>
        <w:spacing w:after="0" w:line="240" w:lineRule="auto"/>
        <w:ind w:firstLine="708"/>
        <w:jc w:val="both"/>
        <w:rPr>
          <w:rFonts w:ascii="Cambria" w:hAnsi="Cambria" w:cs="Times New Roman"/>
          <w:lang w:val="sr-Cyrl-CS"/>
        </w:rPr>
      </w:pPr>
      <w:r w:rsidRPr="00E0225E">
        <w:rPr>
          <w:rFonts w:ascii="Cambria" w:hAnsi="Cambria" w:cs="Times New Roman"/>
          <w:lang w:val="sr-Cyrl-CS"/>
        </w:rPr>
        <w:t>- организовањем саветовања за запошљавање кроз вођење индивидуалних разговора са запосленима који су се изјаснили да желе индивидуално саветовање, у просторијама послодавца.</w:t>
      </w:r>
    </w:p>
    <w:p w:rsidR="00263E44" w:rsidRPr="00E0225E" w:rsidRDefault="00263E44" w:rsidP="00263E44">
      <w:pPr>
        <w:spacing w:after="0" w:line="240" w:lineRule="auto"/>
        <w:ind w:firstLine="708"/>
        <w:jc w:val="both"/>
        <w:rPr>
          <w:rFonts w:ascii="Cambria" w:hAnsi="Cambria" w:cs="Times New Roman"/>
          <w:lang w:val="sr-Cyrl-CS"/>
        </w:rPr>
      </w:pPr>
      <w:r w:rsidRPr="00E0225E">
        <w:rPr>
          <w:rFonts w:ascii="Cambria" w:hAnsi="Cambria" w:cs="Times New Roman"/>
          <w:lang w:val="sr-Cyrl-CS"/>
        </w:rPr>
        <w:t>На основу попуњеног упитника или индивидуалног разговора са саветником за запошљавање, запослени ће се укључивати на обуке, и то:</w:t>
      </w:r>
    </w:p>
    <w:p w:rsidR="00263E44" w:rsidRPr="00E0225E" w:rsidRDefault="00263E44" w:rsidP="00263E44">
      <w:pPr>
        <w:pStyle w:val="ListParagraph"/>
        <w:numPr>
          <w:ilvl w:val="0"/>
          <w:numId w:val="47"/>
        </w:numPr>
        <w:spacing w:after="0" w:line="240" w:lineRule="auto"/>
        <w:jc w:val="both"/>
        <w:rPr>
          <w:rFonts w:ascii="Cambria" w:hAnsi="Cambria"/>
          <w:lang w:val="sr-Cyrl-CS"/>
        </w:rPr>
      </w:pPr>
      <w:r w:rsidRPr="00E0225E">
        <w:rPr>
          <w:rFonts w:ascii="Cambria" w:hAnsi="Cambria"/>
          <w:lang w:val="sr-Cyrl-CS"/>
        </w:rPr>
        <w:t>клуб за тражење посла – петодневни програм посебно дизајниран за вишкове;</w:t>
      </w:r>
    </w:p>
    <w:p w:rsidR="00263E44" w:rsidRPr="00E0225E" w:rsidRDefault="00263E44" w:rsidP="00263E44">
      <w:pPr>
        <w:pStyle w:val="ListParagraph"/>
        <w:numPr>
          <w:ilvl w:val="0"/>
          <w:numId w:val="47"/>
        </w:numPr>
        <w:spacing w:after="0" w:line="240" w:lineRule="auto"/>
        <w:jc w:val="both"/>
        <w:rPr>
          <w:rFonts w:ascii="Cambria" w:hAnsi="Cambria"/>
          <w:lang w:val="sr-Cyrl-CS"/>
        </w:rPr>
      </w:pPr>
      <w:r w:rsidRPr="00E0225E">
        <w:rPr>
          <w:rFonts w:ascii="Cambria" w:hAnsi="Cambria"/>
          <w:lang w:val="sr-Cyrl-CS"/>
        </w:rPr>
        <w:t>радионица за стицање вештина за поновно запошљавање након губитка посла;</w:t>
      </w:r>
    </w:p>
    <w:p w:rsidR="00263E44" w:rsidRPr="00E0225E" w:rsidRDefault="00263E44" w:rsidP="00263E44">
      <w:pPr>
        <w:pStyle w:val="ListParagraph"/>
        <w:numPr>
          <w:ilvl w:val="0"/>
          <w:numId w:val="47"/>
        </w:numPr>
        <w:spacing w:after="0" w:line="240" w:lineRule="auto"/>
        <w:jc w:val="both"/>
        <w:rPr>
          <w:rFonts w:ascii="Cambria" w:hAnsi="Cambria"/>
          <w:lang w:val="sr-Cyrl-CS"/>
        </w:rPr>
      </w:pPr>
      <w:r w:rsidRPr="00E0225E">
        <w:rPr>
          <w:rFonts w:ascii="Cambria" w:hAnsi="Cambria"/>
          <w:lang w:val="sr-Cyrl-CS"/>
        </w:rPr>
        <w:t>обука за развој предузетништва;</w:t>
      </w:r>
    </w:p>
    <w:p w:rsidR="00263E44" w:rsidRPr="00E0225E" w:rsidRDefault="00263E44" w:rsidP="00263E44">
      <w:pPr>
        <w:pStyle w:val="ListParagraph"/>
        <w:numPr>
          <w:ilvl w:val="0"/>
          <w:numId w:val="47"/>
        </w:numPr>
        <w:spacing w:after="0" w:line="240" w:lineRule="auto"/>
        <w:jc w:val="both"/>
        <w:rPr>
          <w:rFonts w:ascii="Cambria" w:hAnsi="Cambria"/>
          <w:lang w:val="sr-Cyrl-CS"/>
        </w:rPr>
      </w:pPr>
      <w:r w:rsidRPr="00E0225E">
        <w:rPr>
          <w:rFonts w:ascii="Cambria" w:hAnsi="Cambria"/>
          <w:lang w:val="sr-Cyrl-CS"/>
        </w:rPr>
        <w:t>обука за активно тражење посла (АТП-1).</w:t>
      </w:r>
    </w:p>
    <w:p w:rsidR="00263E44" w:rsidRPr="00E0225E" w:rsidRDefault="00263E44" w:rsidP="00263E44">
      <w:pPr>
        <w:spacing w:after="0" w:line="240" w:lineRule="auto"/>
        <w:jc w:val="both"/>
        <w:rPr>
          <w:rFonts w:asciiTheme="majorHAnsi" w:hAnsiTheme="majorHAnsi" w:cs="Times New Roman"/>
          <w:lang w:val="en-GB"/>
        </w:rPr>
      </w:pP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Након пријаве вишкова на евиденцију незапослених НСЗ ће приоритетно укључивати вишкове запослених у програме и мере активне политике запошљавања, а посебно:</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1) извршити процену запошљивости лица;</w:t>
      </w:r>
    </w:p>
    <w:p w:rsidR="00AD464F" w:rsidRPr="00E0225E" w:rsidRDefault="00AD464F" w:rsidP="00022D18">
      <w:pPr>
        <w:spacing w:after="0" w:line="240" w:lineRule="auto"/>
        <w:ind w:firstLine="708"/>
        <w:jc w:val="both"/>
        <w:rPr>
          <w:rFonts w:ascii="Cambria" w:hAnsi="Cambria" w:cs="Times New Roman"/>
          <w:lang w:val="sr-Cyrl-CS"/>
        </w:rPr>
      </w:pPr>
      <w:r w:rsidRPr="00E0225E">
        <w:rPr>
          <w:rFonts w:ascii="Cambria" w:hAnsi="Cambria" w:cs="Times New Roman"/>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и друге мере)</w:t>
      </w:r>
    </w:p>
    <w:p w:rsidR="00AD464F" w:rsidRPr="00E0225E" w:rsidRDefault="00AD464F" w:rsidP="00A07872">
      <w:pPr>
        <w:spacing w:after="0" w:line="240" w:lineRule="auto"/>
        <w:ind w:firstLine="708"/>
        <w:jc w:val="both"/>
        <w:rPr>
          <w:rFonts w:ascii="Cambria" w:hAnsi="Cambria" w:cs="Times New Roman"/>
          <w:lang w:val="en-GB"/>
        </w:rPr>
      </w:pPr>
      <w:r w:rsidRPr="00E0225E">
        <w:rPr>
          <w:rFonts w:ascii="Cambria" w:hAnsi="Cambria" w:cs="Times New Roman"/>
          <w:lang w:val="sr-Cyrl-CS"/>
        </w:rPr>
        <w:t>3) организовати посебно информисање о могућностима и предностима улагања отпремнина у самозапошљавање, удруживање отпремнина ради запошљавања, коришћење лизинга и франшизинга и сл.</w:t>
      </w:r>
    </w:p>
    <w:p w:rsidR="00B61F3C" w:rsidRPr="00E0225E" w:rsidRDefault="00B61F3C" w:rsidP="00A07872">
      <w:pPr>
        <w:spacing w:after="0" w:line="240" w:lineRule="auto"/>
        <w:ind w:firstLine="708"/>
        <w:jc w:val="both"/>
        <w:rPr>
          <w:rFonts w:ascii="Cambria" w:hAnsi="Cambria" w:cs="Times New Roman"/>
          <w:lang w:val="en-GB"/>
        </w:rPr>
      </w:pPr>
      <w:r w:rsidRPr="00E0225E">
        <w:rPr>
          <w:rFonts w:ascii="Cambria" w:hAnsi="Cambria" w:cs="Times New Roman"/>
          <w:lang w:val="sr-Cyrl-CS"/>
        </w:rPr>
        <w:t>Такође, НСЗ ће, у циљу превенирања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431339" w:rsidRPr="00E0225E" w:rsidRDefault="00431339" w:rsidP="00A07872">
      <w:pPr>
        <w:spacing w:after="0" w:line="240" w:lineRule="auto"/>
        <w:ind w:firstLine="708"/>
        <w:jc w:val="both"/>
        <w:rPr>
          <w:rFonts w:ascii="Cambria" w:hAnsi="Cambria" w:cs="Times New Roman"/>
          <w:lang w:val="en-GB"/>
        </w:rPr>
      </w:pPr>
      <w:r w:rsidRPr="00E0225E">
        <w:rPr>
          <w:rFonts w:ascii="Cambria" w:hAnsi="Cambria" w:cs="Times New Roman"/>
          <w:lang w:val="sr-Cyrl-CS"/>
        </w:rPr>
        <w:t>За реализацију пакета услуга за вишкове запослених</w:t>
      </w:r>
      <w:r w:rsidR="00101D57" w:rsidRPr="00E0225E">
        <w:rPr>
          <w:rFonts w:ascii="Cambria" w:hAnsi="Cambria" w:cs="Times New Roman"/>
          <w:lang w:val="sr-Cyrl-CS"/>
        </w:rPr>
        <w:t>,</w:t>
      </w:r>
      <w:r w:rsidRPr="00E0225E">
        <w:rPr>
          <w:rFonts w:ascii="Cambria" w:hAnsi="Cambria" w:cs="Times New Roman"/>
          <w:lang w:val="sr-Cyrl-CS"/>
        </w:rPr>
        <w:t xml:space="preserve"> МРЗБСП и НСЗ добијају подршку Светске банке.  </w:t>
      </w:r>
    </w:p>
    <w:p w:rsidR="00B61F3C" w:rsidRPr="00E0225E" w:rsidRDefault="00B61F3C" w:rsidP="00A07872">
      <w:pPr>
        <w:spacing w:after="0" w:line="240" w:lineRule="auto"/>
        <w:ind w:firstLine="708"/>
        <w:jc w:val="both"/>
        <w:rPr>
          <w:rFonts w:ascii="Cambria" w:hAnsi="Cambria" w:cs="Times New Roman"/>
          <w:lang w:val="sr-Cyrl-CS"/>
        </w:rPr>
      </w:pPr>
    </w:p>
    <w:p w:rsidR="00AD464F" w:rsidRPr="00E0225E" w:rsidRDefault="00237A71" w:rsidP="00740B8E">
      <w:pPr>
        <w:spacing w:after="0" w:line="240" w:lineRule="auto"/>
        <w:ind w:firstLine="708"/>
        <w:jc w:val="both"/>
        <w:rPr>
          <w:rFonts w:ascii="Cambria" w:hAnsi="Cambria" w:cs="Times New Roman"/>
          <w:b/>
          <w:bCs/>
          <w:lang w:val="sr-Cyrl-CS"/>
        </w:rPr>
      </w:pPr>
      <w:r w:rsidRPr="00E0225E">
        <w:rPr>
          <w:rFonts w:ascii="Cambria" w:hAnsi="Cambria" w:cs="Times New Roman"/>
          <w:b/>
          <w:bCs/>
          <w:lang w:val="sr-Cyrl-CS"/>
        </w:rPr>
        <w:t>11.2.</w:t>
      </w:r>
      <w:r w:rsidR="00AD464F" w:rsidRPr="00E0225E">
        <w:rPr>
          <w:rFonts w:ascii="Cambria" w:hAnsi="Cambria" w:cs="Times New Roman"/>
          <w:b/>
          <w:bCs/>
          <w:lang w:val="sr-Cyrl-CS"/>
        </w:rPr>
        <w:t>Паке</w:t>
      </w:r>
      <w:r w:rsidR="00F11798" w:rsidRPr="00E0225E">
        <w:rPr>
          <w:rFonts w:ascii="Cambria" w:hAnsi="Cambria" w:cs="Times New Roman"/>
          <w:b/>
          <w:bCs/>
          <w:lang w:val="sr-Cyrl-CS"/>
        </w:rPr>
        <w:t>т услуга за младе</w:t>
      </w:r>
      <w:r w:rsidR="00912E54" w:rsidRPr="00E0225E">
        <w:rPr>
          <w:rFonts w:ascii="Cambria" w:hAnsi="Cambria" w:cs="Times New Roman"/>
          <w:b/>
          <w:bCs/>
          <w:lang w:val="sr-Cyrl-CS"/>
        </w:rPr>
        <w:t xml:space="preserve"> </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Пакет услуга за младе подр</w:t>
      </w:r>
      <w:r w:rsidR="002A7324" w:rsidRPr="00E0225E">
        <w:rPr>
          <w:rFonts w:ascii="Cambria" w:hAnsi="Cambria" w:cs="Times New Roman"/>
          <w:lang w:val="sr-Cyrl-CS"/>
        </w:rPr>
        <w:t xml:space="preserve">азумева сет корака које ће НСЗ, </w:t>
      </w:r>
      <w:r w:rsidRPr="00E0225E">
        <w:rPr>
          <w:rFonts w:ascii="Cambria" w:hAnsi="Cambria" w:cs="Times New Roman"/>
          <w:lang w:val="sr-Cyrl-CS"/>
        </w:rPr>
        <w:t>з</w:t>
      </w:r>
      <w:r w:rsidR="002A7324" w:rsidRPr="00E0225E">
        <w:rPr>
          <w:rFonts w:ascii="Cambria" w:hAnsi="Cambria" w:cs="Times New Roman"/>
          <w:lang w:val="sr-Cyrl-CS"/>
        </w:rPr>
        <w:t xml:space="preserve">а сваку младу особу пријављену </w:t>
      </w:r>
      <w:r w:rsidRPr="00E0225E">
        <w:rPr>
          <w:rFonts w:ascii="Cambria" w:hAnsi="Cambria" w:cs="Times New Roman"/>
          <w:lang w:val="sr-Cyrl-CS"/>
        </w:rPr>
        <w:t>на евиденцију незапослених лица, реализовати са циљем превенције застаревања компетенција (знања и вештина) од значаја за конкурен</w:t>
      </w:r>
      <w:r w:rsidR="002A7324" w:rsidRPr="00E0225E">
        <w:rPr>
          <w:rFonts w:ascii="Cambria" w:hAnsi="Cambria" w:cs="Times New Roman"/>
          <w:lang w:val="sr-Cyrl-CS"/>
        </w:rPr>
        <w:t xml:space="preserve">тно иступање на тржишту рада и </w:t>
      </w:r>
      <w:r w:rsidRPr="00E0225E">
        <w:rPr>
          <w:rFonts w:ascii="Cambria" w:hAnsi="Cambria" w:cs="Times New Roman"/>
          <w:lang w:val="sr-Cyrl-CS"/>
        </w:rPr>
        <w:t>пада у дугорочну незапосленост.</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Пакет услуга за младе обухвата:</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1) процену запошљивости лица;</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2) утврђивање индивидуалног плана запошљавања и мера које су најпогодније за активацију и подизање запошљивости младих;</w:t>
      </w:r>
    </w:p>
    <w:p w:rsidR="000B2876" w:rsidRPr="00E0225E" w:rsidRDefault="00AD464F" w:rsidP="00B87EC8">
      <w:pPr>
        <w:spacing w:after="0" w:line="240" w:lineRule="auto"/>
        <w:ind w:firstLine="708"/>
        <w:jc w:val="both"/>
        <w:rPr>
          <w:rFonts w:ascii="Cambria" w:hAnsi="Cambria" w:cs="Times New Roman"/>
          <w:lang w:val="sr-Cyrl-CS"/>
        </w:rPr>
      </w:pPr>
      <w:r w:rsidRPr="00E0225E">
        <w:rPr>
          <w:rFonts w:ascii="Cambria" w:hAnsi="Cambria" w:cs="Times New Roman"/>
          <w:lang w:val="sr-Cyrl-CS"/>
        </w:rPr>
        <w:t xml:space="preserve">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стручна пракса, </w:t>
      </w:r>
      <w:r w:rsidR="00F11798" w:rsidRPr="00E0225E">
        <w:rPr>
          <w:rFonts w:ascii="Cambria" w:hAnsi="Cambria" w:cs="Times New Roman"/>
          <w:lang w:val="sr-Cyrl-CS"/>
        </w:rPr>
        <w:t>субвенције за запошљавање</w:t>
      </w:r>
      <w:r w:rsidRPr="00E0225E">
        <w:rPr>
          <w:rFonts w:ascii="Cambria" w:hAnsi="Cambria" w:cs="Times New Roman"/>
          <w:lang w:val="sr-Cyrl-CS"/>
        </w:rPr>
        <w:t xml:space="preserve"> и </w:t>
      </w:r>
      <w:r w:rsidR="00F11798" w:rsidRPr="00E0225E">
        <w:rPr>
          <w:rFonts w:ascii="Cambria" w:hAnsi="Cambria" w:cs="Times New Roman"/>
          <w:lang w:val="sr-Cyrl-CS"/>
        </w:rPr>
        <w:t>подршка самозапошљавању, програм</w:t>
      </w:r>
      <w:r w:rsidRPr="00E0225E">
        <w:rPr>
          <w:rFonts w:ascii="Cambria" w:hAnsi="Cambria" w:cs="Times New Roman"/>
          <w:lang w:val="sr-Cyrl-CS"/>
        </w:rPr>
        <w:t xml:space="preserve"> функционал</w:t>
      </w:r>
      <w:r w:rsidR="00F11798" w:rsidRPr="00E0225E">
        <w:rPr>
          <w:rFonts w:ascii="Cambria" w:hAnsi="Cambria" w:cs="Times New Roman"/>
          <w:lang w:val="sr-Cyrl-CS"/>
        </w:rPr>
        <w:t>ног основног образовања, стицање</w:t>
      </w:r>
      <w:r w:rsidRPr="00E0225E">
        <w:rPr>
          <w:rFonts w:ascii="Cambria" w:hAnsi="Cambria" w:cs="Times New Roman"/>
          <w:lang w:val="sr-Cyrl-CS"/>
        </w:rPr>
        <w:t xml:space="preserve"> практичних знања и др.).</w:t>
      </w:r>
    </w:p>
    <w:p w:rsidR="00237A71" w:rsidRPr="00E0225E" w:rsidRDefault="00237A71" w:rsidP="00B87EC8">
      <w:pPr>
        <w:spacing w:after="0" w:line="240" w:lineRule="auto"/>
        <w:ind w:firstLine="708"/>
        <w:jc w:val="both"/>
        <w:rPr>
          <w:rFonts w:ascii="Cambria" w:hAnsi="Cambria" w:cs="Times New Roman"/>
          <w:lang w:val="sr-Cyrl-CS"/>
        </w:rPr>
      </w:pPr>
    </w:p>
    <w:p w:rsidR="00AD464F" w:rsidRPr="00E0225E" w:rsidRDefault="00237A71" w:rsidP="00740B8E">
      <w:pPr>
        <w:spacing w:after="0" w:line="240" w:lineRule="auto"/>
        <w:ind w:firstLine="708"/>
        <w:jc w:val="both"/>
        <w:rPr>
          <w:rFonts w:ascii="Cambria" w:hAnsi="Cambria" w:cs="Times New Roman"/>
          <w:b/>
          <w:bCs/>
          <w:lang w:val="sr-Cyrl-CS"/>
        </w:rPr>
      </w:pPr>
      <w:r w:rsidRPr="00E0225E">
        <w:rPr>
          <w:rFonts w:ascii="Cambria" w:hAnsi="Cambria" w:cs="Times New Roman"/>
          <w:b/>
          <w:bCs/>
          <w:lang w:val="sr-Cyrl-CS"/>
        </w:rPr>
        <w:t>11.3.</w:t>
      </w:r>
      <w:r w:rsidR="00AD464F" w:rsidRPr="00E0225E">
        <w:rPr>
          <w:rFonts w:ascii="Cambria" w:hAnsi="Cambria" w:cs="Times New Roman"/>
          <w:b/>
          <w:bCs/>
          <w:lang w:val="sr-Cyrl-CS"/>
        </w:rPr>
        <w:t>Пакет услуга за лица без квалификација</w:t>
      </w:r>
      <w:r w:rsidR="00740B8E" w:rsidRPr="00E0225E">
        <w:rPr>
          <w:rFonts w:ascii="Cambria" w:hAnsi="Cambria" w:cs="Times New Roman"/>
          <w:b/>
          <w:bCs/>
          <w:lang w:val="sr-Cyrl-CS"/>
        </w:rPr>
        <w:t xml:space="preserve">, </w:t>
      </w:r>
      <w:r w:rsidR="00AD464F" w:rsidRPr="00E0225E">
        <w:rPr>
          <w:rFonts w:ascii="Cambria" w:hAnsi="Cambria" w:cs="Times New Roman"/>
          <w:b/>
          <w:bCs/>
          <w:lang w:val="sr-Cyrl-CS"/>
        </w:rPr>
        <w:t>нискоквалификован</w:t>
      </w:r>
      <w:r w:rsidR="00AD464F" w:rsidRPr="00E0225E">
        <w:rPr>
          <w:rFonts w:ascii="Cambria" w:hAnsi="Cambria" w:cs="Times New Roman"/>
          <w:b/>
          <w:bCs/>
          <w:lang w:val="en-GB"/>
        </w:rPr>
        <w:t>e</w:t>
      </w:r>
      <w:r w:rsidR="00740B8E" w:rsidRPr="00E0225E">
        <w:rPr>
          <w:rFonts w:ascii="Cambria" w:hAnsi="Cambria" w:cs="Times New Roman"/>
          <w:b/>
          <w:bCs/>
          <w:lang w:val="sr-Cyrl-CS"/>
        </w:rPr>
        <w:t xml:space="preserve"> и дугорочно незапослене</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Лица без квалификација</w:t>
      </w:r>
      <w:r w:rsidR="00740B8E" w:rsidRPr="00E0225E">
        <w:rPr>
          <w:rFonts w:ascii="Cambria" w:hAnsi="Cambria" w:cs="Times New Roman"/>
          <w:lang w:val="sr-Cyrl-CS"/>
        </w:rPr>
        <w:t xml:space="preserve">, </w:t>
      </w:r>
      <w:r w:rsidRPr="00E0225E">
        <w:rPr>
          <w:rFonts w:ascii="Cambria" w:hAnsi="Cambria" w:cs="Times New Roman"/>
          <w:lang w:val="sr-Cyrl-CS"/>
        </w:rPr>
        <w:t xml:space="preserve">нискоквалификовани </w:t>
      </w:r>
      <w:r w:rsidR="00740B8E" w:rsidRPr="00E0225E">
        <w:rPr>
          <w:rFonts w:ascii="Cambria" w:hAnsi="Cambria" w:cs="Times New Roman"/>
          <w:bCs/>
          <w:lang w:val="sr-Cyrl-CS"/>
        </w:rPr>
        <w:t xml:space="preserve">и дугорочно незапослени </w:t>
      </w:r>
      <w:r w:rsidRPr="00E0225E">
        <w:rPr>
          <w:rFonts w:ascii="Cambria" w:hAnsi="Cambria" w:cs="Times New Roman"/>
          <w:lang w:val="sr-Cyrl-CS"/>
        </w:rPr>
        <w:t>такође имају (као теже запошљива категорија) приоритет приликом укључивања у мере активне политике запошљавања. Пакет услуга за ова лица обухвата:</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1) процену запошљивости;</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2) утврђивање индивидуалног плана запошљавања и мера које су најпогодније за активацију и подизање запошљивости лица без стручних квалификација;</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3) укључивање у мере за активно тражење посла (</w:t>
      </w:r>
      <w:r w:rsidR="00E6720A" w:rsidRPr="00E0225E">
        <w:rPr>
          <w:rFonts w:ascii="Cambria" w:hAnsi="Cambria" w:cs="Times New Roman"/>
          <w:lang w:val="sr-Cyrl-CS"/>
        </w:rPr>
        <w:t xml:space="preserve">тренинг самоефикасности и </w:t>
      </w:r>
      <w:r w:rsidRPr="00E0225E">
        <w:rPr>
          <w:rFonts w:ascii="Cambria" w:hAnsi="Cambria" w:cs="Times New Roman"/>
          <w:lang w:val="sr-Cyrl-CS"/>
        </w:rPr>
        <w:t>мотивационо-активационе обуке);</w:t>
      </w:r>
    </w:p>
    <w:p w:rsidR="00AD464F" w:rsidRPr="00E0225E" w:rsidRDefault="00AD464F" w:rsidP="001735E1">
      <w:pPr>
        <w:spacing w:after="0" w:line="240" w:lineRule="auto"/>
        <w:ind w:firstLine="708"/>
        <w:jc w:val="both"/>
        <w:rPr>
          <w:rFonts w:ascii="Cambria" w:hAnsi="Cambria" w:cs="Times New Roman"/>
          <w:lang w:val="sr-Cyrl-CS"/>
        </w:rPr>
      </w:pPr>
      <w:r w:rsidRPr="00E0225E">
        <w:rPr>
          <w:rFonts w:ascii="Cambria" w:hAnsi="Cambria" w:cs="Times New Roman"/>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обуке за тржиште рада и др.), јавне радове и др.</w:t>
      </w:r>
    </w:p>
    <w:p w:rsidR="00AD464F" w:rsidRPr="00E0225E" w:rsidRDefault="00AD464F" w:rsidP="001735E1">
      <w:pPr>
        <w:spacing w:after="0" w:line="240" w:lineRule="auto"/>
        <w:ind w:firstLine="708"/>
        <w:jc w:val="both"/>
        <w:rPr>
          <w:rFonts w:ascii="Cambria" w:hAnsi="Cambria" w:cs="Times New Roman"/>
          <w:lang w:val="sr-Cyrl-CS"/>
        </w:rPr>
      </w:pPr>
    </w:p>
    <w:p w:rsidR="00AD464F" w:rsidRPr="00E0225E" w:rsidRDefault="0064672A" w:rsidP="00740B8E">
      <w:pPr>
        <w:spacing w:after="0" w:line="240" w:lineRule="auto"/>
        <w:ind w:left="360" w:firstLine="348"/>
        <w:jc w:val="both"/>
        <w:rPr>
          <w:rFonts w:ascii="Cambria" w:hAnsi="Cambria" w:cs="Times New Roman"/>
          <w:b/>
          <w:bCs/>
          <w:lang w:val="sr-Cyrl-CS"/>
        </w:rPr>
      </w:pPr>
      <w:r w:rsidRPr="00E0225E">
        <w:rPr>
          <w:rFonts w:ascii="Cambria" w:hAnsi="Cambria" w:cs="Times New Roman"/>
          <w:b/>
          <w:bCs/>
          <w:lang w:val="sr-Cyrl-CS"/>
        </w:rPr>
        <w:t>11.4.</w:t>
      </w:r>
      <w:r w:rsidR="00AD464F" w:rsidRPr="00E0225E">
        <w:rPr>
          <w:rFonts w:ascii="Cambria" w:hAnsi="Cambria" w:cs="Times New Roman"/>
          <w:b/>
          <w:bCs/>
          <w:lang w:val="sr-Cyrl-CS"/>
        </w:rPr>
        <w:t>Пакет услуга за особе са инвалидитетом</w:t>
      </w:r>
    </w:p>
    <w:p w:rsidR="00101D57" w:rsidRPr="00E0225E" w:rsidRDefault="00101D57" w:rsidP="00101D57">
      <w:pPr>
        <w:spacing w:after="0" w:line="240" w:lineRule="auto"/>
        <w:jc w:val="both"/>
        <w:rPr>
          <w:rFonts w:ascii="Cambria" w:hAnsi="Cambria" w:cs="Times New Roman"/>
          <w:lang w:val="sr-Cyrl-CS"/>
        </w:rPr>
      </w:pPr>
      <w:r w:rsidRPr="00E0225E">
        <w:rPr>
          <w:rFonts w:ascii="Cambria" w:hAnsi="Cambria" w:cs="Times New Roman"/>
          <w:lang w:val="sr-Cyrl-CS"/>
        </w:rPr>
        <w:tab/>
      </w:r>
      <w:r w:rsidR="00AD464F" w:rsidRPr="00E0225E">
        <w:rPr>
          <w:rFonts w:ascii="Cambria" w:hAnsi="Cambria" w:cs="Times New Roman"/>
          <w:lang w:val="sr-Latn-CS"/>
        </w:rPr>
        <w:t xml:space="preserve">Пакет услуга за особе са инвалидитетом подразумева посредовање </w:t>
      </w:r>
      <w:r w:rsidR="00AD464F" w:rsidRPr="00E0225E">
        <w:rPr>
          <w:rFonts w:ascii="Cambria" w:hAnsi="Cambria" w:cs="Times New Roman"/>
          <w:lang w:val="sr-Cyrl-CS"/>
        </w:rPr>
        <w:t>у</w:t>
      </w:r>
      <w:r w:rsidR="00AD464F" w:rsidRPr="00E0225E">
        <w:rPr>
          <w:rFonts w:ascii="Cambria" w:hAnsi="Cambria" w:cs="Times New Roman"/>
          <w:lang w:val="sr-Latn-CS"/>
        </w:rPr>
        <w:t xml:space="preserve"> запошљавањ</w:t>
      </w:r>
      <w:r w:rsidR="00AD464F" w:rsidRPr="00E0225E">
        <w:rPr>
          <w:rFonts w:ascii="Cambria" w:hAnsi="Cambria" w:cs="Times New Roman"/>
          <w:lang w:val="sr-Cyrl-CS"/>
        </w:rPr>
        <w:t>у</w:t>
      </w:r>
      <w:r w:rsidR="00AD464F" w:rsidRPr="00E0225E">
        <w:rPr>
          <w:rFonts w:ascii="Cambria" w:hAnsi="Cambria" w:cs="Times New Roman"/>
          <w:lang w:val="sr-Latn-CS"/>
        </w:rPr>
        <w:t xml:space="preserve"> и укључивање особа са инвалидитетом у мере </w:t>
      </w:r>
      <w:r w:rsidR="00AD464F" w:rsidRPr="00E0225E">
        <w:rPr>
          <w:rFonts w:ascii="Cambria" w:hAnsi="Cambria" w:cs="Times New Roman"/>
          <w:lang w:val="sr-Cyrl-CS"/>
        </w:rPr>
        <w:t>активне политике запошљавања</w:t>
      </w:r>
      <w:r w:rsidR="00AD464F" w:rsidRPr="00E0225E">
        <w:rPr>
          <w:rFonts w:ascii="Cambria" w:hAnsi="Cambria" w:cs="Times New Roman"/>
          <w:lang w:val="sr-Latn-CS"/>
        </w:rPr>
        <w:t xml:space="preserve"> под општим условима </w:t>
      </w:r>
      <w:r w:rsidRPr="00E0225E">
        <w:rPr>
          <w:rFonts w:ascii="Cambria" w:hAnsi="Cambria" w:cs="Times New Roman"/>
          <w:lang w:val="sr-Cyrl-CS"/>
        </w:rPr>
        <w:t xml:space="preserve">(у сваком случају када је то могуће, по процени стручних лица НСЗ) </w:t>
      </w:r>
      <w:r w:rsidRPr="00E0225E">
        <w:rPr>
          <w:rFonts w:ascii="Cambria" w:hAnsi="Cambria" w:cs="Times New Roman"/>
          <w:lang w:val="sr-Latn-CS"/>
        </w:rPr>
        <w:t>и по прилагођеним програмима</w:t>
      </w:r>
      <w:r w:rsidRPr="00E0225E">
        <w:rPr>
          <w:rFonts w:ascii="Cambria" w:hAnsi="Cambria" w:cs="Times New Roman"/>
          <w:lang w:val="sr-Cyrl-CS"/>
        </w:rPr>
        <w:t xml:space="preserve"> (</w:t>
      </w:r>
      <w:r w:rsidR="00AD464F" w:rsidRPr="00E0225E">
        <w:rPr>
          <w:rFonts w:ascii="Cambria" w:hAnsi="Cambria" w:cs="Times New Roman"/>
          <w:lang w:val="sr-Latn-CS"/>
        </w:rPr>
        <w:t>у складу са утврђеним индивидуалним планом запошљавања и процењеном радном способношћу</w:t>
      </w:r>
      <w:r w:rsidRPr="00E0225E">
        <w:rPr>
          <w:rFonts w:ascii="Cambria" w:hAnsi="Cambria" w:cs="Times New Roman"/>
          <w:lang w:val="sr-Cyrl-CS"/>
        </w:rPr>
        <w:t>)</w:t>
      </w:r>
      <w:r w:rsidR="00AD464F" w:rsidRPr="00E0225E">
        <w:rPr>
          <w:rFonts w:ascii="Cambria" w:hAnsi="Cambria" w:cs="Times New Roman"/>
          <w:lang w:val="sr-Latn-CS"/>
        </w:rPr>
        <w:t>.</w:t>
      </w:r>
      <w:r w:rsidRPr="00E0225E">
        <w:rPr>
          <w:rFonts w:ascii="Cambria" w:hAnsi="Cambria" w:cs="Times New Roman"/>
          <w:lang w:val="sr-Cyrl-CS"/>
        </w:rPr>
        <w:t xml:space="preserve"> </w:t>
      </w:r>
    </w:p>
    <w:p w:rsidR="00AD464F" w:rsidRPr="00E0225E" w:rsidRDefault="00101D57" w:rsidP="00101D57">
      <w:pPr>
        <w:spacing w:after="0" w:line="240" w:lineRule="auto"/>
        <w:jc w:val="both"/>
        <w:rPr>
          <w:rFonts w:ascii="Cambria" w:hAnsi="Cambria" w:cs="Times New Roman"/>
          <w:lang w:val="sr-Cyrl-CS"/>
        </w:rPr>
      </w:pPr>
      <w:r w:rsidRPr="00E0225E">
        <w:rPr>
          <w:rFonts w:ascii="Cambria" w:hAnsi="Cambria" w:cs="Times New Roman"/>
          <w:lang w:val="sr-Cyrl-CS"/>
        </w:rPr>
        <w:tab/>
      </w:r>
      <w:r w:rsidRPr="00E0225E">
        <w:rPr>
          <w:rFonts w:ascii="Cambria" w:hAnsi="Cambria" w:cs="Times New Roman"/>
          <w:lang w:val="sr-Latn-CS"/>
        </w:rPr>
        <w:t xml:space="preserve">Особе са инвалидитетом </w:t>
      </w:r>
      <w:r w:rsidRPr="00E0225E">
        <w:rPr>
          <w:rFonts w:ascii="Cambria" w:hAnsi="Cambria" w:cs="Times New Roman"/>
          <w:lang w:val="sr-Cyrl-CS"/>
        </w:rPr>
        <w:t xml:space="preserve">имају приоритет приликом </w:t>
      </w:r>
      <w:r w:rsidRPr="00E0225E">
        <w:rPr>
          <w:rFonts w:ascii="Cambria" w:hAnsi="Cambria" w:cs="Times New Roman"/>
          <w:lang w:val="sr-Latn-CS"/>
        </w:rPr>
        <w:t>укључ</w:t>
      </w:r>
      <w:r w:rsidRPr="00E0225E">
        <w:rPr>
          <w:rFonts w:ascii="Cambria" w:hAnsi="Cambria" w:cs="Times New Roman"/>
          <w:lang w:val="sr-Cyrl-CS"/>
        </w:rPr>
        <w:t>ивања</w:t>
      </w:r>
      <w:r w:rsidRPr="00E0225E">
        <w:rPr>
          <w:rFonts w:ascii="Cambria" w:hAnsi="Cambria" w:cs="Times New Roman"/>
          <w:lang w:val="sr-Latn-CS"/>
        </w:rPr>
        <w:t xml:space="preserve"> у мере АПЗ</w:t>
      </w:r>
      <w:r w:rsidRPr="00E0225E">
        <w:rPr>
          <w:rFonts w:ascii="Cambria" w:hAnsi="Cambria" w:cs="Times New Roman"/>
          <w:lang w:val="sr-Cyrl-CS"/>
        </w:rPr>
        <w:t>,</w:t>
      </w:r>
      <w:r w:rsidRPr="00E0225E">
        <w:rPr>
          <w:rFonts w:ascii="Cambria" w:hAnsi="Cambria" w:cs="Times New Roman"/>
          <w:lang w:val="sr-Latn-CS"/>
        </w:rPr>
        <w:t xml:space="preserve"> у складу са потребама</w:t>
      </w:r>
      <w:r w:rsidRPr="00E0225E">
        <w:rPr>
          <w:rFonts w:ascii="Cambria" w:hAnsi="Cambria" w:cs="Times New Roman"/>
          <w:lang w:val="sr-Cyrl-CS"/>
        </w:rPr>
        <w:t xml:space="preserve"> особа са инвалидитетом</w:t>
      </w:r>
      <w:r w:rsidRPr="00E0225E">
        <w:rPr>
          <w:rFonts w:ascii="Cambria" w:hAnsi="Cambria" w:cs="Times New Roman"/>
          <w:lang w:val="sr-Latn-CS"/>
        </w:rPr>
        <w:t>, процењеним професионалним могућностима, радном способношћу и идентификованим потребама на тржишту рада.</w:t>
      </w:r>
    </w:p>
    <w:p w:rsidR="00B90B00" w:rsidRPr="00E0225E" w:rsidRDefault="00B90B00" w:rsidP="000102FC">
      <w:pPr>
        <w:spacing w:after="0" w:line="240" w:lineRule="auto"/>
        <w:ind w:left="360" w:firstLine="348"/>
        <w:jc w:val="both"/>
        <w:rPr>
          <w:rFonts w:ascii="Cambria" w:hAnsi="Cambria" w:cs="Times New Roman"/>
          <w:bCs/>
          <w:lang w:val="sr-Cyrl-CS"/>
        </w:rPr>
      </w:pPr>
      <w:r w:rsidRPr="00E0225E">
        <w:rPr>
          <w:rFonts w:ascii="Cambria" w:hAnsi="Cambria" w:cs="Times New Roman"/>
          <w:bCs/>
          <w:lang w:val="sr-Cyrl-CS"/>
        </w:rPr>
        <w:t>Пакет услуга за особе са инвалидитетом обухвата:</w:t>
      </w:r>
    </w:p>
    <w:p w:rsidR="004B2959" w:rsidRPr="00E0225E" w:rsidRDefault="004B2959" w:rsidP="000102FC">
      <w:pPr>
        <w:pStyle w:val="NoSpacing"/>
        <w:numPr>
          <w:ilvl w:val="0"/>
          <w:numId w:val="43"/>
        </w:numPr>
        <w:ind w:left="993" w:hanging="284"/>
        <w:jc w:val="both"/>
        <w:rPr>
          <w:rFonts w:ascii="Cambria" w:hAnsi="Cambria"/>
        </w:rPr>
      </w:pPr>
      <w:r w:rsidRPr="00E0225E">
        <w:rPr>
          <w:rFonts w:ascii="Cambria" w:hAnsi="Cambria"/>
        </w:rPr>
        <w:t>процену професионалних могућности, односно процену запошљивости;</w:t>
      </w:r>
    </w:p>
    <w:p w:rsidR="004B2959" w:rsidRPr="00E0225E" w:rsidRDefault="004B2959" w:rsidP="000102FC">
      <w:pPr>
        <w:pStyle w:val="NoSpacing"/>
        <w:numPr>
          <w:ilvl w:val="0"/>
          <w:numId w:val="43"/>
        </w:numPr>
        <w:ind w:left="993" w:hanging="284"/>
        <w:jc w:val="both"/>
        <w:rPr>
          <w:rFonts w:ascii="Cambria" w:hAnsi="Cambria"/>
        </w:rPr>
      </w:pPr>
      <w:r w:rsidRPr="00E0225E">
        <w:rPr>
          <w:rFonts w:ascii="Cambria" w:hAnsi="Cambria"/>
        </w:rPr>
        <w:t>утврђивање индивидуалног п</w:t>
      </w:r>
      <w:r w:rsidR="000102FC" w:rsidRPr="00E0225E">
        <w:rPr>
          <w:rFonts w:ascii="Cambria" w:hAnsi="Cambria"/>
        </w:rPr>
        <w:t>лана запошљавања и мера које су</w:t>
      </w:r>
      <w:r w:rsidR="000102FC" w:rsidRPr="00E0225E">
        <w:rPr>
          <w:rFonts w:ascii="Cambria" w:hAnsi="Cambria"/>
          <w:lang w:val="sr-Cyrl-CS"/>
        </w:rPr>
        <w:t xml:space="preserve"> </w:t>
      </w:r>
      <w:r w:rsidRPr="00E0225E">
        <w:rPr>
          <w:rFonts w:ascii="Cambria" w:hAnsi="Cambria"/>
        </w:rPr>
        <w:t>најпогодније за активацију и подизање запошљивости особа са инвалидитетом;</w:t>
      </w:r>
    </w:p>
    <w:p w:rsidR="004B2959" w:rsidRPr="00E0225E" w:rsidRDefault="00B90B00" w:rsidP="000102FC">
      <w:pPr>
        <w:pStyle w:val="NoSpacing"/>
        <w:numPr>
          <w:ilvl w:val="0"/>
          <w:numId w:val="43"/>
        </w:numPr>
        <w:ind w:left="993" w:hanging="284"/>
        <w:jc w:val="both"/>
        <w:rPr>
          <w:rFonts w:ascii="Cambria" w:hAnsi="Cambria"/>
        </w:rPr>
      </w:pPr>
      <w:r w:rsidRPr="00E0225E">
        <w:rPr>
          <w:rFonts w:ascii="Cambria" w:hAnsi="Cambria"/>
          <w:lang w:val="sr-Cyrl-CS"/>
        </w:rPr>
        <w:t xml:space="preserve">посредовање у запошљавању или укључивање у мере активне политике запошљавања које доприносе подизању запошљивости и запошљавању. </w:t>
      </w:r>
    </w:p>
    <w:p w:rsidR="00AD464F" w:rsidRPr="00E0225E" w:rsidRDefault="00AD464F" w:rsidP="00022D18">
      <w:pPr>
        <w:spacing w:after="0" w:line="240" w:lineRule="auto"/>
        <w:jc w:val="both"/>
        <w:rPr>
          <w:rFonts w:ascii="Cambria" w:hAnsi="Cambria" w:cs="Times New Roman"/>
          <w:u w:val="single"/>
          <w:lang w:val="sr-Cyrl-CS"/>
        </w:rPr>
      </w:pPr>
    </w:p>
    <w:p w:rsidR="00AD464F" w:rsidRPr="00E0225E" w:rsidRDefault="007B447E" w:rsidP="001735E1">
      <w:pPr>
        <w:spacing w:after="0" w:line="240" w:lineRule="auto"/>
        <w:ind w:left="360" w:firstLine="348"/>
        <w:jc w:val="both"/>
        <w:rPr>
          <w:rFonts w:ascii="Cambria" w:hAnsi="Cambria" w:cs="Times New Roman"/>
          <w:b/>
          <w:bCs/>
          <w:lang w:val="sr-Cyrl-CS"/>
        </w:rPr>
      </w:pPr>
      <w:r w:rsidRPr="00E0225E">
        <w:rPr>
          <w:rFonts w:ascii="Cambria" w:hAnsi="Cambria" w:cs="Times New Roman"/>
          <w:b/>
          <w:bCs/>
          <w:lang w:val="sr-Cyrl-CS"/>
        </w:rPr>
        <w:t>12</w:t>
      </w:r>
      <w:r w:rsidR="00AD464F" w:rsidRPr="00E0225E">
        <w:rPr>
          <w:rFonts w:ascii="Cambria" w:hAnsi="Cambria" w:cs="Times New Roman"/>
          <w:b/>
          <w:bCs/>
          <w:lang w:val="sr-Cyrl-CS"/>
        </w:rPr>
        <w:t xml:space="preserve">. Учешће у реализацији </w:t>
      </w:r>
      <w:r w:rsidR="00740B8E" w:rsidRPr="00E0225E">
        <w:rPr>
          <w:rFonts w:ascii="Cambria" w:hAnsi="Cambria" w:cs="Times New Roman"/>
          <w:b/>
          <w:bCs/>
          <w:lang w:val="sr-Cyrl-CS"/>
        </w:rPr>
        <w:t xml:space="preserve">пројеката </w:t>
      </w:r>
    </w:p>
    <w:p w:rsidR="00AD464F" w:rsidRPr="00E0225E" w:rsidRDefault="00AD464F" w:rsidP="001735E1">
      <w:pPr>
        <w:spacing w:after="0" w:line="240" w:lineRule="auto"/>
        <w:ind w:firstLine="720"/>
        <w:jc w:val="both"/>
        <w:rPr>
          <w:rFonts w:ascii="Cambria" w:hAnsi="Cambria" w:cs="Times New Roman"/>
          <w:lang w:val="sr-Cyrl-CS"/>
        </w:rPr>
      </w:pPr>
    </w:p>
    <w:p w:rsidR="00AD464F" w:rsidRPr="00E0225E" w:rsidRDefault="00AD464F" w:rsidP="00A746F7">
      <w:pPr>
        <w:spacing w:after="0" w:line="240" w:lineRule="auto"/>
        <w:ind w:firstLine="708"/>
        <w:jc w:val="both"/>
        <w:rPr>
          <w:rFonts w:ascii="Cambria" w:hAnsi="Cambria" w:cs="Times New Roman"/>
          <w:u w:val="single"/>
          <w:lang w:val="sr-Cyrl-CS"/>
        </w:rPr>
      </w:pPr>
      <w:r w:rsidRPr="00E0225E">
        <w:rPr>
          <w:rFonts w:ascii="Cambria" w:hAnsi="Cambria" w:cs="Times New Roman"/>
          <w:lang w:val="sr-Cyrl-CS"/>
        </w:rPr>
        <w:t>Министарство надлежно за послове запошљавања учествује или прати реализацију следећих пројеката:</w:t>
      </w:r>
    </w:p>
    <w:p w:rsidR="00AD464F" w:rsidRPr="00E0225E" w:rsidRDefault="00AD464F" w:rsidP="001735E1">
      <w:pPr>
        <w:spacing w:after="0" w:line="240" w:lineRule="auto"/>
        <w:jc w:val="both"/>
        <w:rPr>
          <w:rFonts w:ascii="Cambria" w:hAnsi="Cambria" w:cs="Times New Roman"/>
          <w:lang w:val="sr-Cyrl-CS"/>
        </w:rPr>
      </w:pP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4"/>
        <w:gridCol w:w="4678"/>
        <w:gridCol w:w="1417"/>
        <w:gridCol w:w="2158"/>
      </w:tblGrid>
      <w:tr w:rsidR="00AD464F" w:rsidRPr="00E0225E" w:rsidTr="003E00E3">
        <w:trPr>
          <w:trHeight w:val="332"/>
          <w:jc w:val="center"/>
        </w:trPr>
        <w:tc>
          <w:tcPr>
            <w:tcW w:w="884" w:type="dxa"/>
            <w:vAlign w:val="center"/>
          </w:tcPr>
          <w:p w:rsidR="00AD464F" w:rsidRPr="00E0225E" w:rsidRDefault="00AD464F" w:rsidP="009D1AD5">
            <w:pPr>
              <w:spacing w:after="0" w:line="240" w:lineRule="auto"/>
              <w:jc w:val="center"/>
              <w:rPr>
                <w:rFonts w:ascii="Cambria" w:hAnsi="Cambria" w:cs="Times New Roman"/>
                <w:b/>
                <w:bCs/>
                <w:lang w:val="sr-Cyrl-CS"/>
              </w:rPr>
            </w:pPr>
            <w:r w:rsidRPr="00E0225E">
              <w:rPr>
                <w:rFonts w:ascii="Cambria" w:hAnsi="Cambria" w:cs="Times New Roman"/>
                <w:b/>
                <w:bCs/>
                <w:lang w:val="sr-Cyrl-CS"/>
              </w:rPr>
              <w:t>Р. бр.</w:t>
            </w:r>
          </w:p>
        </w:tc>
        <w:tc>
          <w:tcPr>
            <w:tcW w:w="467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Пројекат</w:t>
            </w:r>
          </w:p>
        </w:tc>
        <w:tc>
          <w:tcPr>
            <w:tcW w:w="1417"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Трајање пројекта</w:t>
            </w:r>
          </w:p>
        </w:tc>
        <w:tc>
          <w:tcPr>
            <w:tcW w:w="2158" w:type="dxa"/>
            <w:vAlign w:val="center"/>
          </w:tcPr>
          <w:p w:rsidR="00AD464F" w:rsidRPr="00E0225E" w:rsidRDefault="00431339"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Извор финансирања</w:t>
            </w:r>
          </w:p>
        </w:tc>
      </w:tr>
      <w:tr w:rsidR="00AD464F" w:rsidRPr="00E0225E" w:rsidTr="003E00E3">
        <w:trPr>
          <w:trHeight w:val="283"/>
          <w:jc w:val="center"/>
        </w:trPr>
        <w:tc>
          <w:tcPr>
            <w:tcW w:w="884"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1.</w:t>
            </w:r>
          </w:p>
        </w:tc>
        <w:tc>
          <w:tcPr>
            <w:tcW w:w="4678" w:type="dxa"/>
          </w:tcPr>
          <w:p w:rsidR="00AD464F" w:rsidRPr="00E0225E" w:rsidRDefault="004231A0" w:rsidP="004231A0">
            <w:pPr>
              <w:spacing w:after="0" w:line="240" w:lineRule="auto"/>
              <w:jc w:val="center"/>
              <w:rPr>
                <w:rFonts w:ascii="Cambria" w:hAnsi="Cambria" w:cs="Times New Roman"/>
                <w:b/>
                <w:lang w:val="sr-Cyrl-CS"/>
              </w:rPr>
            </w:pPr>
            <w:r w:rsidRPr="00E0225E">
              <w:rPr>
                <w:rFonts w:ascii="Cambria" w:hAnsi="Cambria" w:cs="Times New Roman"/>
                <w:b/>
                <w:lang w:val="sr-Cyrl-CS"/>
              </w:rPr>
              <w:t>„Унапређење конкурентности и запошљавања“</w:t>
            </w:r>
          </w:p>
          <w:p w:rsidR="004231A0" w:rsidRPr="00E0225E" w:rsidRDefault="00431339" w:rsidP="002665D7">
            <w:pPr>
              <w:spacing w:after="0" w:line="240" w:lineRule="auto"/>
              <w:jc w:val="both"/>
              <w:rPr>
                <w:rFonts w:ascii="Cambria" w:hAnsi="Cambria" w:cs="Times New Roman"/>
                <w:lang w:val="sr-Cyrl-CS"/>
              </w:rPr>
            </w:pPr>
            <w:r w:rsidRPr="00E0225E">
              <w:rPr>
                <w:rFonts w:ascii="Cambria" w:hAnsi="Cambria" w:cs="Times New Roman"/>
                <w:lang w:val="sr-Cyrl-CS"/>
              </w:rPr>
              <w:t>Пројекат има за циљ унапређење делотворности и координације између одабраних јавних политика и програма ради ублажавања и отклањања препрека за повећање конкурентности и повећање запослености. Једна од компоненти наведеног пројекта односи се на реформу тржишта рада и система социјалне заштите. Реформа тржишта рада биће подржана кроз унапређење услуга НСЗ у посредовању у запошљавању (и према незапосленим лицима и према послодавцима) и кроз унапређење делотворности мера активне политике запошљавања, као и давање препорука за подстицаје за формално запослење корисника новча</w:t>
            </w:r>
            <w:r w:rsidR="002665D7" w:rsidRPr="00E0225E">
              <w:rPr>
                <w:rFonts w:ascii="Cambria" w:hAnsi="Cambria" w:cs="Times New Roman"/>
                <w:lang w:val="sr-Cyrl-CS"/>
              </w:rPr>
              <w:t>н</w:t>
            </w:r>
            <w:r w:rsidRPr="00E0225E">
              <w:rPr>
                <w:rFonts w:ascii="Cambria" w:hAnsi="Cambria" w:cs="Times New Roman"/>
                <w:lang w:val="sr-Cyrl-CS"/>
              </w:rPr>
              <w:t>е социјалне помоћи.</w:t>
            </w:r>
          </w:p>
        </w:tc>
        <w:tc>
          <w:tcPr>
            <w:tcW w:w="1417" w:type="dxa"/>
          </w:tcPr>
          <w:p w:rsidR="00AD464F" w:rsidRPr="00E0225E" w:rsidRDefault="004D0860" w:rsidP="001735E1">
            <w:pPr>
              <w:spacing w:after="0" w:line="240" w:lineRule="auto"/>
              <w:jc w:val="center"/>
              <w:rPr>
                <w:rFonts w:ascii="Cambria" w:hAnsi="Cambria" w:cs="Times New Roman"/>
                <w:lang w:val="sr-Cyrl-CS"/>
              </w:rPr>
            </w:pPr>
            <w:r w:rsidRPr="00E0225E">
              <w:rPr>
                <w:rFonts w:ascii="Cambria" w:hAnsi="Cambria" w:cs="Times New Roman"/>
                <w:lang w:val="sr-Cyrl-CS"/>
              </w:rPr>
              <w:t xml:space="preserve">јануар </w:t>
            </w:r>
            <w:r w:rsidR="004231A0" w:rsidRPr="00E0225E">
              <w:rPr>
                <w:rFonts w:ascii="Cambria" w:hAnsi="Cambria" w:cs="Times New Roman"/>
                <w:lang w:val="sr-Cyrl-CS"/>
              </w:rPr>
              <w:t>2016.-</w:t>
            </w:r>
            <w:r w:rsidRPr="00E0225E">
              <w:rPr>
                <w:rFonts w:ascii="Cambria" w:hAnsi="Cambria" w:cs="Times New Roman"/>
                <w:lang w:val="sr-Cyrl-CS"/>
              </w:rPr>
              <w:t xml:space="preserve"> јун </w:t>
            </w:r>
            <w:r w:rsidR="004231A0" w:rsidRPr="00E0225E">
              <w:rPr>
                <w:rFonts w:ascii="Cambria" w:hAnsi="Cambria" w:cs="Times New Roman"/>
                <w:lang w:val="sr-Cyrl-CS"/>
              </w:rPr>
              <w:t>2019.</w:t>
            </w:r>
          </w:p>
        </w:tc>
        <w:tc>
          <w:tcPr>
            <w:tcW w:w="2158" w:type="dxa"/>
          </w:tcPr>
          <w:p w:rsidR="00AD464F" w:rsidRPr="00E0225E" w:rsidRDefault="007F47D0" w:rsidP="001735E1">
            <w:pPr>
              <w:spacing w:after="0" w:line="240" w:lineRule="auto"/>
              <w:jc w:val="center"/>
              <w:rPr>
                <w:rFonts w:ascii="Cambria" w:hAnsi="Cambria" w:cs="Times New Roman"/>
                <w:lang w:val="sr-Cyrl-CS"/>
              </w:rPr>
            </w:pPr>
            <w:r w:rsidRPr="00E0225E">
              <w:rPr>
                <w:rFonts w:ascii="Cambria" w:hAnsi="Cambria" w:cs="Times New Roman"/>
                <w:lang w:val="sr-Cyrl-CS"/>
              </w:rPr>
              <w:t>Светска банка</w:t>
            </w:r>
          </w:p>
        </w:tc>
      </w:tr>
      <w:tr w:rsidR="00AD464F" w:rsidRPr="00E0225E" w:rsidTr="003E00E3">
        <w:trPr>
          <w:trHeight w:val="425"/>
          <w:jc w:val="center"/>
        </w:trPr>
        <w:tc>
          <w:tcPr>
            <w:tcW w:w="884"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2.</w:t>
            </w:r>
          </w:p>
        </w:tc>
        <w:tc>
          <w:tcPr>
            <w:tcW w:w="467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„Повећање ефикасности политике запошљавања према угроженим групама”</w:t>
            </w:r>
          </w:p>
          <w:p w:rsidR="00AD464F" w:rsidRPr="00E0225E" w:rsidRDefault="00431339" w:rsidP="00AB22CF">
            <w:pPr>
              <w:spacing w:after="0" w:line="240" w:lineRule="auto"/>
              <w:jc w:val="both"/>
              <w:rPr>
                <w:rFonts w:ascii="Cambria" w:hAnsi="Cambria" w:cs="Times New Roman"/>
                <w:lang w:val="sr-Cyrl-CS"/>
              </w:rPr>
            </w:pPr>
            <w:r w:rsidRPr="00E0225E">
              <w:rPr>
                <w:rFonts w:ascii="Cambria" w:hAnsi="Cambria" w:cs="Times New Roman"/>
                <w:lang w:val="sr-Cyrl-CS"/>
              </w:rPr>
              <w:t xml:space="preserve">Пројекат обухвата низ активности, усмерених ка даљем ширењу мреже клубова за тражење посла, центара за каријерно вођење и саветовање и самоуслужних  станица у НСЗ односно јединицама локалне самоуправе, као и укључивања незапослених лица у обуке за </w:t>
            </w:r>
            <w:r w:rsidR="00AB22CF" w:rsidRPr="00E0225E">
              <w:rPr>
                <w:rFonts w:ascii="Cambria" w:hAnsi="Cambria" w:cs="Times New Roman"/>
                <w:lang w:val="sr-Cyrl-CS"/>
              </w:rPr>
              <w:t>тржиште</w:t>
            </w:r>
            <w:r w:rsidRPr="00E0225E">
              <w:rPr>
                <w:rFonts w:ascii="Cambria" w:hAnsi="Cambria" w:cs="Times New Roman"/>
                <w:lang w:val="sr-Cyrl-CS"/>
              </w:rPr>
              <w:t xml:space="preserve"> рада, уз пилотирање нове мере „каравани запошљавања“. Све ове мере финансираће се средствима директно додељеним НСЗ-директни грант. Осим тога, НСЗ добија и техничку помоћ за спровођење директног гранта у циљу осамостаљивања за спровођење оваквих пројеката и у будућности, а дугорочно и ради припреме за чланство у Европском социјалном фонду.</w:t>
            </w:r>
          </w:p>
        </w:tc>
        <w:tc>
          <w:tcPr>
            <w:tcW w:w="1417"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2014</w:t>
            </w:r>
            <w:r w:rsidR="004D0860" w:rsidRPr="00E0225E">
              <w:rPr>
                <w:rFonts w:ascii="Cambria" w:hAnsi="Cambria" w:cs="Times New Roman"/>
                <w:lang w:val="sr-Cyrl-CS"/>
              </w:rPr>
              <w:t>.</w:t>
            </w:r>
            <w:r w:rsidRPr="00E0225E">
              <w:rPr>
                <w:rFonts w:ascii="Cambria" w:hAnsi="Cambria" w:cs="Times New Roman"/>
                <w:lang w:val="sr-Cyrl-CS"/>
              </w:rPr>
              <w:t>-2016.</w:t>
            </w:r>
          </w:p>
        </w:tc>
        <w:tc>
          <w:tcPr>
            <w:tcW w:w="2158" w:type="dxa"/>
          </w:tcPr>
          <w:p w:rsidR="00AD464F" w:rsidRPr="00E0225E" w:rsidRDefault="00AD464F" w:rsidP="009D1AD5">
            <w:pPr>
              <w:spacing w:after="0" w:line="240" w:lineRule="auto"/>
              <w:jc w:val="center"/>
              <w:rPr>
                <w:rFonts w:ascii="Cambria" w:hAnsi="Cambria" w:cs="Times New Roman"/>
                <w:lang w:val="sr-Cyrl-CS"/>
              </w:rPr>
            </w:pPr>
            <w:r w:rsidRPr="00E0225E">
              <w:rPr>
                <w:rFonts w:ascii="Cambria" w:hAnsi="Cambria" w:cs="Times New Roman"/>
                <w:lang w:val="sr-Cyrl-CS"/>
              </w:rPr>
              <w:t>ЕУД, уз учешће из буџета РС, програмски циклус ИПА 2012, спроводи НСЗ</w:t>
            </w:r>
          </w:p>
        </w:tc>
      </w:tr>
      <w:tr w:rsidR="00AD464F" w:rsidRPr="00E0225E" w:rsidTr="003E00E3">
        <w:trPr>
          <w:trHeight w:val="1393"/>
          <w:jc w:val="center"/>
        </w:trPr>
        <w:tc>
          <w:tcPr>
            <w:tcW w:w="884"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3.</w:t>
            </w:r>
          </w:p>
        </w:tc>
        <w:tc>
          <w:tcPr>
            <w:tcW w:w="4678" w:type="dxa"/>
          </w:tcPr>
          <w:p w:rsidR="00431339" w:rsidRPr="00E0225E" w:rsidRDefault="00431339" w:rsidP="00431339">
            <w:pPr>
              <w:spacing w:after="0" w:line="240" w:lineRule="auto"/>
              <w:jc w:val="center"/>
              <w:rPr>
                <w:rFonts w:ascii="Cambria" w:hAnsi="Cambria" w:cs="Times New Roman"/>
                <w:b/>
                <w:bCs/>
                <w:lang w:val="en-GB"/>
              </w:rPr>
            </w:pPr>
            <w:r w:rsidRPr="00E0225E">
              <w:rPr>
                <w:rFonts w:ascii="Cambria" w:hAnsi="Cambria" w:cs="Times New Roman"/>
                <w:b/>
                <w:bCs/>
                <w:lang w:val="sr-Cyrl-BA"/>
              </w:rPr>
              <w:t>„Техничка помоћ за јачање капацитета</w:t>
            </w:r>
            <w:r w:rsidR="002665D7" w:rsidRPr="00E0225E">
              <w:rPr>
                <w:rFonts w:ascii="Cambria" w:hAnsi="Cambria" w:cs="Times New Roman"/>
                <w:b/>
                <w:bCs/>
                <w:lang w:val="sr-Cyrl-BA"/>
              </w:rPr>
              <w:t xml:space="preserve"> у области политике запошљавања</w:t>
            </w:r>
            <w:r w:rsidRPr="00E0225E">
              <w:rPr>
                <w:rFonts w:ascii="Cambria" w:hAnsi="Cambria" w:cs="Times New Roman"/>
                <w:b/>
                <w:bCs/>
                <w:lang w:val="sr-Cyrl-BA"/>
              </w:rPr>
              <w:t>”</w:t>
            </w:r>
          </w:p>
          <w:p w:rsidR="00431339" w:rsidRPr="00E0225E" w:rsidRDefault="00431339" w:rsidP="00431339">
            <w:pPr>
              <w:spacing w:after="0" w:line="240" w:lineRule="auto"/>
              <w:jc w:val="both"/>
              <w:rPr>
                <w:rFonts w:ascii="Cambria" w:hAnsi="Cambria" w:cs="Times New Roman"/>
                <w:lang w:val="en-GB"/>
              </w:rPr>
            </w:pPr>
            <w:r w:rsidRPr="00E0225E">
              <w:rPr>
                <w:rFonts w:ascii="Cambria" w:hAnsi="Cambria" w:cs="Times New Roman"/>
                <w:lang w:val="sr-Cyrl-BA"/>
              </w:rPr>
              <w:t xml:space="preserve">У оквиру пројекта планиран је даљи развој и унапређење система обука, односно програма обука потребних на тржишту рада, са циљем смањења неусаглашености понуде и потражње, повећавање ефикасности политике запошљавања према особама са инвалидитетом. </w:t>
            </w:r>
          </w:p>
          <w:p w:rsidR="00AD464F" w:rsidRPr="00E0225E" w:rsidRDefault="00431339" w:rsidP="00ED16BB">
            <w:pPr>
              <w:spacing w:after="0" w:line="240" w:lineRule="auto"/>
              <w:jc w:val="both"/>
              <w:rPr>
                <w:rFonts w:ascii="Cambria" w:hAnsi="Cambria" w:cs="Times New Roman"/>
                <w:lang w:val="sr-Cyrl-CS"/>
              </w:rPr>
            </w:pPr>
            <w:r w:rsidRPr="00E0225E">
              <w:rPr>
                <w:rFonts w:ascii="Cambria" w:hAnsi="Cambria" w:cs="Times New Roman"/>
                <w:lang w:val="sr-Cyrl-BA"/>
              </w:rPr>
              <w:t>И кроз овај програмски циклус планирана је директна додела средстава НСЗ-у за спровођење мера активне политике запошљавња и то: субвенција за запошљавање и самозапошљав</w:t>
            </w:r>
            <w:r w:rsidR="002665D7" w:rsidRPr="00E0225E">
              <w:rPr>
                <w:rFonts w:ascii="Cambria" w:hAnsi="Cambria" w:cs="Times New Roman"/>
                <w:lang w:val="sr-Cyrl-BA"/>
              </w:rPr>
              <w:t>а</w:t>
            </w:r>
            <w:r w:rsidRPr="00E0225E">
              <w:rPr>
                <w:rFonts w:ascii="Cambria" w:hAnsi="Cambria" w:cs="Times New Roman"/>
                <w:lang w:val="sr-Cyrl-BA"/>
              </w:rPr>
              <w:t xml:space="preserve">ње, обуке </w:t>
            </w:r>
            <w:r w:rsidR="00E44D88" w:rsidRPr="00E0225E">
              <w:rPr>
                <w:rFonts w:ascii="Cambria" w:hAnsi="Cambria" w:cs="Times New Roman"/>
                <w:lang w:val="sr-Cyrl-CS"/>
              </w:rPr>
              <w:t xml:space="preserve">на захтев </w:t>
            </w:r>
            <w:r w:rsidRPr="00E0225E">
              <w:rPr>
                <w:rFonts w:ascii="Cambria" w:hAnsi="Cambria" w:cs="Times New Roman"/>
                <w:lang w:val="sr-Cyrl-BA"/>
              </w:rPr>
              <w:t>послодавца и обуке за тржиште рада</w:t>
            </w:r>
          </w:p>
        </w:tc>
        <w:tc>
          <w:tcPr>
            <w:tcW w:w="1417"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2015</w:t>
            </w:r>
            <w:r w:rsidR="004D0860" w:rsidRPr="00E0225E">
              <w:rPr>
                <w:rFonts w:ascii="Cambria" w:hAnsi="Cambria" w:cs="Times New Roman"/>
                <w:lang w:val="sr-Cyrl-CS"/>
              </w:rPr>
              <w:t>.</w:t>
            </w:r>
            <w:r w:rsidRPr="00E0225E">
              <w:rPr>
                <w:rFonts w:ascii="Cambria" w:hAnsi="Cambria" w:cs="Times New Roman"/>
                <w:lang w:val="sr-Cyrl-CS"/>
              </w:rPr>
              <w:t>-2017.</w:t>
            </w:r>
          </w:p>
        </w:tc>
        <w:tc>
          <w:tcPr>
            <w:tcW w:w="215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ЕУД, уз учешће из буџета Републике Србије, програмски циклус ИПА 2013, спроводи МРЗБСП и НСЗ</w:t>
            </w:r>
          </w:p>
        </w:tc>
      </w:tr>
      <w:tr w:rsidR="00AD464F" w:rsidRPr="00E0225E" w:rsidTr="003E00E3">
        <w:trPr>
          <w:trHeight w:val="270"/>
          <w:jc w:val="center"/>
        </w:trPr>
        <w:tc>
          <w:tcPr>
            <w:tcW w:w="884"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4.</w:t>
            </w:r>
          </w:p>
        </w:tc>
        <w:tc>
          <w:tcPr>
            <w:tcW w:w="4678" w:type="dxa"/>
          </w:tcPr>
          <w:p w:rsidR="00D22A13" w:rsidRPr="00E0225E" w:rsidRDefault="00D22A13" w:rsidP="009F2952">
            <w:pPr>
              <w:pStyle w:val="NoSpacing"/>
              <w:jc w:val="center"/>
              <w:rPr>
                <w:rFonts w:ascii="Cambria" w:hAnsi="Cambria"/>
                <w:b/>
                <w:lang w:val="sr-Cyrl-CS"/>
              </w:rPr>
            </w:pPr>
            <w:r w:rsidRPr="00E0225E">
              <w:rPr>
                <w:rFonts w:ascii="Cambria" w:hAnsi="Cambria"/>
                <w:b/>
                <w:lang w:val="sr-Cyrl-CS"/>
              </w:rPr>
              <w:t>Ук</w:t>
            </w:r>
            <w:r w:rsidRPr="00E0225E">
              <w:rPr>
                <w:rFonts w:ascii="Cambria" w:hAnsi="Cambria"/>
                <w:b/>
              </w:rPr>
              <w:t>ључивање</w:t>
            </w:r>
            <w:r w:rsidR="00C80E05" w:rsidRPr="00E0225E">
              <w:rPr>
                <w:rFonts w:ascii="Cambria" w:hAnsi="Cambria"/>
                <w:b/>
              </w:rPr>
              <w:t xml:space="preserve"> </w:t>
            </w:r>
            <w:r w:rsidRPr="00E0225E">
              <w:rPr>
                <w:rFonts w:ascii="Cambria" w:hAnsi="Cambria"/>
                <w:b/>
              </w:rPr>
              <w:t>миграција</w:t>
            </w:r>
            <w:r w:rsidR="00C80E05" w:rsidRPr="00E0225E">
              <w:rPr>
                <w:rFonts w:ascii="Cambria" w:hAnsi="Cambria"/>
                <w:b/>
              </w:rPr>
              <w:t xml:space="preserve"> </w:t>
            </w:r>
            <w:r w:rsidRPr="00E0225E">
              <w:rPr>
                <w:rFonts w:ascii="Cambria" w:hAnsi="Cambria"/>
                <w:b/>
              </w:rPr>
              <w:t>у</w:t>
            </w:r>
            <w:r w:rsidR="00C80E05" w:rsidRPr="00E0225E">
              <w:rPr>
                <w:rFonts w:ascii="Cambria" w:hAnsi="Cambria"/>
                <w:b/>
              </w:rPr>
              <w:t xml:space="preserve"> </w:t>
            </w:r>
            <w:r w:rsidRPr="00E0225E">
              <w:rPr>
                <w:rFonts w:ascii="Cambria" w:hAnsi="Cambria"/>
                <w:b/>
              </w:rPr>
              <w:t>националне</w:t>
            </w:r>
            <w:r w:rsidR="00C80E05" w:rsidRPr="00E0225E">
              <w:rPr>
                <w:rFonts w:ascii="Cambria" w:hAnsi="Cambria"/>
                <w:b/>
              </w:rPr>
              <w:t xml:space="preserve"> </w:t>
            </w:r>
            <w:r w:rsidRPr="00E0225E">
              <w:rPr>
                <w:rFonts w:ascii="Cambria" w:hAnsi="Cambria"/>
                <w:b/>
              </w:rPr>
              <w:t>развојне</w:t>
            </w:r>
            <w:r w:rsidR="00C80E05" w:rsidRPr="00E0225E">
              <w:rPr>
                <w:rFonts w:ascii="Cambria" w:hAnsi="Cambria"/>
                <w:b/>
              </w:rPr>
              <w:t xml:space="preserve"> </w:t>
            </w:r>
            <w:r w:rsidRPr="00E0225E">
              <w:rPr>
                <w:rFonts w:ascii="Cambria" w:hAnsi="Cambria"/>
                <w:b/>
              </w:rPr>
              <w:t>стратегије</w:t>
            </w:r>
          </w:p>
          <w:p w:rsidR="00C80E05" w:rsidRPr="00E0225E" w:rsidRDefault="000C35E7" w:rsidP="0034506C">
            <w:pPr>
              <w:pStyle w:val="NoSpacing"/>
              <w:jc w:val="both"/>
              <w:rPr>
                <w:rFonts w:ascii="Cambria" w:hAnsi="Cambria"/>
                <w:bCs/>
                <w:lang w:val="sr-Cyrl-CS"/>
              </w:rPr>
            </w:pPr>
            <w:r w:rsidRPr="00E0225E">
              <w:rPr>
                <w:rFonts w:ascii="Cambria" w:hAnsi="Cambria"/>
                <w:bCs/>
                <w:lang w:val="sr-Cyrl-CS"/>
              </w:rPr>
              <w:t>Пројекат има за циљ пружање подршке</w:t>
            </w:r>
            <w:r w:rsidR="00C80E05" w:rsidRPr="00E0225E">
              <w:rPr>
                <w:rFonts w:ascii="Cambria" w:hAnsi="Cambria"/>
              </w:rPr>
              <w:t xml:space="preserve"> </w:t>
            </w:r>
            <w:r w:rsidR="00D22A13" w:rsidRPr="00E0225E">
              <w:rPr>
                <w:rFonts w:ascii="Cambria" w:hAnsi="Cambria"/>
              </w:rPr>
              <w:t>земљама</w:t>
            </w:r>
            <w:r w:rsidR="00C80E05" w:rsidRPr="00E0225E">
              <w:rPr>
                <w:rFonts w:ascii="Cambria" w:hAnsi="Cambria"/>
              </w:rPr>
              <w:t xml:space="preserve"> </w:t>
            </w:r>
            <w:r w:rsidRPr="00E0225E">
              <w:rPr>
                <w:rFonts w:ascii="Cambria" w:hAnsi="Cambria"/>
                <w:lang w:val="sr-Cyrl-CS"/>
              </w:rPr>
              <w:t xml:space="preserve">корисницама у процесу </w:t>
            </w:r>
            <w:r w:rsidR="00144813" w:rsidRPr="00E0225E">
              <w:rPr>
                <w:rFonts w:ascii="Cambria" w:hAnsi="Cambria"/>
                <w:lang w:val="sr-Cyrl-CS"/>
              </w:rPr>
              <w:t>интегрисања</w:t>
            </w:r>
            <w:r w:rsidR="00C80E05" w:rsidRPr="00E0225E">
              <w:rPr>
                <w:rFonts w:ascii="Cambria" w:hAnsi="Cambria"/>
              </w:rPr>
              <w:t xml:space="preserve"> </w:t>
            </w:r>
            <w:r w:rsidR="00144813" w:rsidRPr="00E0225E">
              <w:rPr>
                <w:rFonts w:ascii="Cambria" w:hAnsi="Cambria"/>
                <w:lang w:val="sr-Cyrl-CS"/>
              </w:rPr>
              <w:t xml:space="preserve">области </w:t>
            </w:r>
            <w:r w:rsidR="00D22A13" w:rsidRPr="00E0225E">
              <w:rPr>
                <w:rFonts w:ascii="Cambria" w:hAnsi="Cambria"/>
              </w:rPr>
              <w:t>миграције</w:t>
            </w:r>
            <w:r w:rsidR="00C80E05" w:rsidRPr="00E0225E">
              <w:rPr>
                <w:rFonts w:ascii="Cambria" w:hAnsi="Cambria"/>
              </w:rPr>
              <w:t xml:space="preserve"> </w:t>
            </w:r>
            <w:r w:rsidR="00D22A13" w:rsidRPr="00E0225E">
              <w:rPr>
                <w:rFonts w:ascii="Cambria" w:hAnsi="Cambria"/>
              </w:rPr>
              <w:t>у</w:t>
            </w:r>
            <w:r w:rsidR="00C80E05" w:rsidRPr="00E0225E">
              <w:rPr>
                <w:rFonts w:ascii="Cambria" w:hAnsi="Cambria"/>
              </w:rPr>
              <w:t xml:space="preserve"> </w:t>
            </w:r>
            <w:r w:rsidR="00D22A13" w:rsidRPr="00E0225E">
              <w:rPr>
                <w:rFonts w:ascii="Cambria" w:hAnsi="Cambria"/>
              </w:rPr>
              <w:t>националне</w:t>
            </w:r>
            <w:r w:rsidR="00C80E05" w:rsidRPr="00E0225E">
              <w:rPr>
                <w:rFonts w:ascii="Cambria" w:hAnsi="Cambria"/>
              </w:rPr>
              <w:t xml:space="preserve"> </w:t>
            </w:r>
            <w:r w:rsidR="00D22A13" w:rsidRPr="00E0225E">
              <w:rPr>
                <w:rFonts w:ascii="Cambria" w:hAnsi="Cambria"/>
              </w:rPr>
              <w:t>развојне</w:t>
            </w:r>
            <w:r w:rsidR="00C80E05" w:rsidRPr="00E0225E">
              <w:rPr>
                <w:rFonts w:ascii="Cambria" w:hAnsi="Cambria"/>
              </w:rPr>
              <w:t xml:space="preserve"> </w:t>
            </w:r>
            <w:r w:rsidR="00D22A13" w:rsidRPr="00E0225E">
              <w:rPr>
                <w:rFonts w:ascii="Cambria" w:hAnsi="Cambria"/>
              </w:rPr>
              <w:t>планове</w:t>
            </w:r>
            <w:r w:rsidR="00144813" w:rsidRPr="00E0225E">
              <w:rPr>
                <w:rFonts w:ascii="Cambria" w:hAnsi="Cambria"/>
                <w:lang w:val="sr-Cyrl-CS"/>
              </w:rPr>
              <w:t xml:space="preserve">, уз континуирано праћење и усаглашавање. </w:t>
            </w:r>
            <w:r w:rsidR="00144813" w:rsidRPr="00E0225E">
              <w:rPr>
                <w:rFonts w:ascii="Cambria" w:hAnsi="Cambria"/>
                <w:bCs/>
                <w:lang w:val="sr-Cyrl-CS"/>
              </w:rPr>
              <w:t>П</w:t>
            </w:r>
            <w:r w:rsidR="00D22A13" w:rsidRPr="00E0225E">
              <w:rPr>
                <w:rFonts w:ascii="Cambria" w:hAnsi="Cambria"/>
                <w:bCs/>
              </w:rPr>
              <w:t xml:space="preserve">ланиране </w:t>
            </w:r>
            <w:r w:rsidR="00144813" w:rsidRPr="00E0225E">
              <w:rPr>
                <w:rFonts w:ascii="Cambria" w:hAnsi="Cambria"/>
                <w:bCs/>
                <w:lang w:val="sr-Cyrl-CS"/>
              </w:rPr>
              <w:t>су</w:t>
            </w:r>
            <w:r w:rsidR="00D22A13" w:rsidRPr="00E0225E">
              <w:rPr>
                <w:rFonts w:ascii="Cambria" w:hAnsi="Cambria"/>
                <w:bCs/>
              </w:rPr>
              <w:t xml:space="preserve"> активности</w:t>
            </w:r>
            <w:r w:rsidR="00144813" w:rsidRPr="00E0225E">
              <w:rPr>
                <w:rFonts w:ascii="Cambria" w:hAnsi="Cambria"/>
                <w:bCs/>
                <w:lang w:val="sr-Cyrl-CS"/>
              </w:rPr>
              <w:t xml:space="preserve"> које се односе на</w:t>
            </w:r>
          </w:p>
          <w:p w:rsidR="00AB22CF" w:rsidRPr="00E0225E" w:rsidRDefault="00144813" w:rsidP="00AB22CF">
            <w:pPr>
              <w:pStyle w:val="NoSpacing"/>
              <w:jc w:val="both"/>
              <w:rPr>
                <w:rFonts w:ascii="Cambria" w:hAnsi="Cambria"/>
                <w:lang w:val="sr-Cyrl-CS"/>
              </w:rPr>
            </w:pPr>
            <w:r w:rsidRPr="00E0225E">
              <w:rPr>
                <w:rFonts w:ascii="Cambria" w:hAnsi="Cambria"/>
                <w:lang w:val="sr-Cyrl-CS"/>
              </w:rPr>
              <w:t>а</w:t>
            </w:r>
            <w:r w:rsidRPr="00E0225E">
              <w:rPr>
                <w:rFonts w:ascii="Cambria" w:hAnsi="Cambria"/>
              </w:rPr>
              <w:t>нализ</w:t>
            </w:r>
            <w:r w:rsidRPr="00E0225E">
              <w:rPr>
                <w:rFonts w:ascii="Cambria" w:hAnsi="Cambria"/>
                <w:lang w:val="sr-Cyrl-CS"/>
              </w:rPr>
              <w:t>у</w:t>
            </w:r>
            <w:r w:rsidR="00C80E05" w:rsidRPr="00E0225E">
              <w:rPr>
                <w:rFonts w:ascii="Cambria" w:hAnsi="Cambria"/>
              </w:rPr>
              <w:t xml:space="preserve"> </w:t>
            </w:r>
            <w:r w:rsidR="00D22A13" w:rsidRPr="00E0225E">
              <w:rPr>
                <w:rFonts w:ascii="Cambria" w:hAnsi="Cambria"/>
              </w:rPr>
              <w:t>тренутног</w:t>
            </w:r>
            <w:r w:rsidR="00C80E05" w:rsidRPr="00E0225E">
              <w:rPr>
                <w:rFonts w:ascii="Cambria" w:hAnsi="Cambria"/>
              </w:rPr>
              <w:t xml:space="preserve"> </w:t>
            </w:r>
            <w:r w:rsidR="00D22A13" w:rsidRPr="00E0225E">
              <w:rPr>
                <w:rFonts w:ascii="Cambria" w:hAnsi="Cambria"/>
              </w:rPr>
              <w:t>стања</w:t>
            </w:r>
            <w:r w:rsidR="00C80E05" w:rsidRPr="00E0225E">
              <w:rPr>
                <w:rFonts w:ascii="Cambria" w:hAnsi="Cambria"/>
              </w:rPr>
              <w:t xml:space="preserve"> </w:t>
            </w:r>
            <w:r w:rsidR="00D22A13" w:rsidRPr="00E0225E">
              <w:rPr>
                <w:rFonts w:ascii="Cambria" w:hAnsi="Cambria"/>
              </w:rPr>
              <w:t>и</w:t>
            </w:r>
            <w:r w:rsidR="00C80E05" w:rsidRPr="00E0225E">
              <w:rPr>
                <w:rFonts w:ascii="Cambria" w:hAnsi="Cambria"/>
              </w:rPr>
              <w:t xml:space="preserve"> </w:t>
            </w:r>
            <w:r w:rsidR="00D22A13" w:rsidRPr="00E0225E">
              <w:rPr>
                <w:rFonts w:ascii="Cambria" w:hAnsi="Cambria"/>
              </w:rPr>
              <w:t>потреба</w:t>
            </w:r>
            <w:r w:rsidR="00C80E05" w:rsidRPr="00E0225E">
              <w:rPr>
                <w:rFonts w:ascii="Cambria" w:hAnsi="Cambria"/>
              </w:rPr>
              <w:t xml:space="preserve"> </w:t>
            </w:r>
            <w:r w:rsidR="00D22A13" w:rsidRPr="00E0225E">
              <w:rPr>
                <w:rFonts w:ascii="Cambria" w:hAnsi="Cambria"/>
              </w:rPr>
              <w:t>у</w:t>
            </w:r>
            <w:r w:rsidR="00C80E05" w:rsidRPr="00E0225E">
              <w:rPr>
                <w:rFonts w:ascii="Cambria" w:hAnsi="Cambria"/>
              </w:rPr>
              <w:t xml:space="preserve"> </w:t>
            </w:r>
            <w:r w:rsidR="00D22A13" w:rsidRPr="00E0225E">
              <w:rPr>
                <w:rFonts w:ascii="Cambria" w:hAnsi="Cambria"/>
              </w:rPr>
              <w:t>области</w:t>
            </w:r>
            <w:r w:rsidR="00C80E05" w:rsidRPr="00E0225E">
              <w:rPr>
                <w:rFonts w:ascii="Cambria" w:hAnsi="Cambria"/>
              </w:rPr>
              <w:t xml:space="preserve"> </w:t>
            </w:r>
            <w:r w:rsidR="00D22A13" w:rsidRPr="00E0225E">
              <w:rPr>
                <w:rFonts w:ascii="Cambria" w:hAnsi="Cambria"/>
              </w:rPr>
              <w:t>миграција</w:t>
            </w:r>
            <w:r w:rsidR="00C80E05" w:rsidRPr="00E0225E">
              <w:rPr>
                <w:rFonts w:ascii="Cambria" w:hAnsi="Cambria"/>
              </w:rPr>
              <w:t xml:space="preserve"> </w:t>
            </w:r>
            <w:r w:rsidR="00D22A13" w:rsidRPr="00E0225E">
              <w:rPr>
                <w:rFonts w:ascii="Cambria" w:hAnsi="Cambria"/>
              </w:rPr>
              <w:t>и</w:t>
            </w:r>
            <w:r w:rsidR="00C80E05" w:rsidRPr="00E0225E">
              <w:rPr>
                <w:rFonts w:ascii="Cambria" w:hAnsi="Cambria"/>
              </w:rPr>
              <w:t xml:space="preserve"> </w:t>
            </w:r>
            <w:r w:rsidR="00D22A13" w:rsidRPr="00E0225E">
              <w:rPr>
                <w:rFonts w:ascii="Cambria" w:hAnsi="Cambria"/>
              </w:rPr>
              <w:t>развоја</w:t>
            </w:r>
            <w:r w:rsidR="00C80E05" w:rsidRPr="00E0225E">
              <w:rPr>
                <w:rFonts w:ascii="Cambria" w:hAnsi="Cambria"/>
              </w:rPr>
              <w:t>,</w:t>
            </w:r>
            <w:r w:rsidR="0034506C" w:rsidRPr="00E0225E">
              <w:rPr>
                <w:rFonts w:ascii="Cambria" w:hAnsi="Cambria"/>
                <w:lang w:val="sr-Cyrl-CS"/>
              </w:rPr>
              <w:t xml:space="preserve"> </w:t>
            </w:r>
            <w:r w:rsidRPr="00E0225E">
              <w:rPr>
                <w:rFonts w:ascii="Cambria" w:hAnsi="Cambria"/>
                <w:lang w:val="sr-Cyrl-CS"/>
              </w:rPr>
              <w:t>п</w:t>
            </w:r>
            <w:r w:rsidR="00D22A13" w:rsidRPr="00E0225E">
              <w:rPr>
                <w:rFonts w:ascii="Cambria" w:hAnsi="Cambria"/>
              </w:rPr>
              <w:t>одршка</w:t>
            </w:r>
            <w:r w:rsidR="00C80E05" w:rsidRPr="00E0225E">
              <w:rPr>
                <w:rFonts w:ascii="Cambria" w:hAnsi="Cambria"/>
              </w:rPr>
              <w:t xml:space="preserve"> </w:t>
            </w:r>
            <w:r w:rsidR="00D22A13" w:rsidRPr="00E0225E">
              <w:rPr>
                <w:rFonts w:ascii="Cambria" w:hAnsi="Cambria"/>
              </w:rPr>
              <w:t>институцијама</w:t>
            </w:r>
            <w:r w:rsidR="00C80E05" w:rsidRPr="00E0225E">
              <w:rPr>
                <w:rFonts w:ascii="Cambria" w:hAnsi="Cambria"/>
              </w:rPr>
              <w:t xml:space="preserve"> </w:t>
            </w:r>
            <w:r w:rsidR="00D22A13" w:rsidRPr="00E0225E">
              <w:rPr>
                <w:rFonts w:ascii="Cambria" w:hAnsi="Cambria"/>
              </w:rPr>
              <w:t>у</w:t>
            </w:r>
            <w:r w:rsidR="00C80E05" w:rsidRPr="00E0225E">
              <w:rPr>
                <w:rFonts w:ascii="Cambria" w:hAnsi="Cambria"/>
              </w:rPr>
              <w:t xml:space="preserve"> </w:t>
            </w:r>
            <w:r w:rsidR="00D22A13" w:rsidRPr="00E0225E">
              <w:rPr>
                <w:rFonts w:ascii="Cambria" w:hAnsi="Cambria"/>
              </w:rPr>
              <w:t>изради</w:t>
            </w:r>
            <w:r w:rsidR="00C80E05" w:rsidRPr="00E0225E">
              <w:rPr>
                <w:rFonts w:ascii="Cambria" w:hAnsi="Cambria"/>
              </w:rPr>
              <w:t xml:space="preserve"> </w:t>
            </w:r>
            <w:r w:rsidR="00D22A13" w:rsidRPr="00E0225E">
              <w:rPr>
                <w:rFonts w:ascii="Cambria" w:hAnsi="Cambria"/>
              </w:rPr>
              <w:t>проширеног</w:t>
            </w:r>
            <w:r w:rsidR="00C80E05" w:rsidRPr="00E0225E">
              <w:rPr>
                <w:rFonts w:ascii="Cambria" w:hAnsi="Cambria"/>
              </w:rPr>
              <w:t xml:space="preserve"> </w:t>
            </w:r>
            <w:r w:rsidR="00D22A13" w:rsidRPr="00E0225E">
              <w:rPr>
                <w:rFonts w:ascii="Cambria" w:hAnsi="Cambria"/>
              </w:rPr>
              <w:t>миграционог</w:t>
            </w:r>
            <w:r w:rsidR="00C80E05" w:rsidRPr="00E0225E">
              <w:rPr>
                <w:rFonts w:ascii="Cambria" w:hAnsi="Cambria"/>
              </w:rPr>
              <w:t xml:space="preserve"> </w:t>
            </w:r>
            <w:r w:rsidR="00D22A13" w:rsidRPr="00E0225E">
              <w:rPr>
                <w:rFonts w:ascii="Cambria" w:hAnsi="Cambria"/>
              </w:rPr>
              <w:t>профила</w:t>
            </w:r>
            <w:r w:rsidRPr="00E0225E">
              <w:rPr>
                <w:rFonts w:ascii="Cambria" w:hAnsi="Cambria"/>
                <w:lang w:val="sr-Cyrl-CS"/>
              </w:rPr>
              <w:t>,</w:t>
            </w:r>
            <w:r w:rsidR="00AB22CF" w:rsidRPr="00E0225E">
              <w:rPr>
                <w:rFonts w:ascii="Cambria" w:hAnsi="Cambria"/>
                <w:lang w:val="sr-Cyrl-CS"/>
              </w:rPr>
              <w:t xml:space="preserve"> </w:t>
            </w:r>
          </w:p>
          <w:p w:rsidR="00C80E05" w:rsidRPr="00E0225E" w:rsidRDefault="00144813" w:rsidP="00AB22CF">
            <w:pPr>
              <w:pStyle w:val="NoSpacing"/>
              <w:jc w:val="both"/>
              <w:rPr>
                <w:rFonts w:ascii="Cambria" w:hAnsi="Cambria"/>
              </w:rPr>
            </w:pPr>
            <w:r w:rsidRPr="00E0225E">
              <w:rPr>
                <w:rFonts w:ascii="Cambria" w:hAnsi="Cambria"/>
                <w:lang w:val="sr-Cyrl-CS"/>
              </w:rPr>
              <w:t>п</w:t>
            </w:r>
            <w:proofErr w:type="spellStart"/>
            <w:r w:rsidR="00D22A13" w:rsidRPr="00E0225E">
              <w:rPr>
                <w:rFonts w:ascii="Cambria" w:hAnsi="Cambria"/>
              </w:rPr>
              <w:t>одршка</w:t>
            </w:r>
            <w:proofErr w:type="spellEnd"/>
            <w:r w:rsidR="00C80E05" w:rsidRPr="00E0225E">
              <w:rPr>
                <w:rFonts w:ascii="Cambria" w:hAnsi="Cambria"/>
              </w:rPr>
              <w:t xml:space="preserve"> </w:t>
            </w:r>
            <w:r w:rsidR="0034506C" w:rsidRPr="00E0225E">
              <w:rPr>
                <w:rFonts w:ascii="Cambria" w:hAnsi="Cambria"/>
                <w:lang w:val="sr-Cyrl-CS"/>
              </w:rPr>
              <w:t xml:space="preserve">националним </w:t>
            </w:r>
            <w:proofErr w:type="spellStart"/>
            <w:r w:rsidR="00D22A13" w:rsidRPr="00E0225E">
              <w:rPr>
                <w:rFonts w:ascii="Cambria" w:hAnsi="Cambria"/>
              </w:rPr>
              <w:t>координационим</w:t>
            </w:r>
            <w:proofErr w:type="spellEnd"/>
            <w:r w:rsidR="00C80E05" w:rsidRPr="00E0225E">
              <w:rPr>
                <w:rFonts w:ascii="Cambria" w:hAnsi="Cambria"/>
              </w:rPr>
              <w:t xml:space="preserve"> </w:t>
            </w:r>
            <w:proofErr w:type="spellStart"/>
            <w:r w:rsidR="00D22A13" w:rsidRPr="00E0225E">
              <w:rPr>
                <w:rFonts w:ascii="Cambria" w:hAnsi="Cambria"/>
              </w:rPr>
              <w:t>механизмима</w:t>
            </w:r>
            <w:proofErr w:type="spellEnd"/>
            <w:r w:rsidR="00C80E05" w:rsidRPr="00E0225E">
              <w:rPr>
                <w:rFonts w:ascii="Cambria" w:hAnsi="Cambria"/>
              </w:rPr>
              <w:t xml:space="preserve"> </w:t>
            </w:r>
            <w:proofErr w:type="spellStart"/>
            <w:r w:rsidR="00D22A13" w:rsidRPr="00E0225E">
              <w:rPr>
                <w:rFonts w:ascii="Cambria" w:hAnsi="Cambria"/>
              </w:rPr>
              <w:t>за</w:t>
            </w:r>
            <w:proofErr w:type="spellEnd"/>
            <w:r w:rsidR="00C80E05" w:rsidRPr="00E0225E">
              <w:rPr>
                <w:rFonts w:ascii="Cambria" w:hAnsi="Cambria"/>
              </w:rPr>
              <w:t xml:space="preserve"> </w:t>
            </w:r>
            <w:proofErr w:type="spellStart"/>
            <w:r w:rsidR="00D22A13" w:rsidRPr="00E0225E">
              <w:rPr>
                <w:rFonts w:ascii="Cambria" w:hAnsi="Cambria"/>
              </w:rPr>
              <w:t>управљање</w:t>
            </w:r>
            <w:proofErr w:type="spellEnd"/>
            <w:r w:rsidR="00C80E05" w:rsidRPr="00E0225E">
              <w:rPr>
                <w:rFonts w:ascii="Cambria" w:hAnsi="Cambria"/>
              </w:rPr>
              <w:t xml:space="preserve"> </w:t>
            </w:r>
            <w:proofErr w:type="spellStart"/>
            <w:r w:rsidR="00D22A13" w:rsidRPr="00E0225E">
              <w:rPr>
                <w:rFonts w:ascii="Cambria" w:hAnsi="Cambria"/>
              </w:rPr>
              <w:t>миграцијама</w:t>
            </w:r>
            <w:proofErr w:type="spellEnd"/>
            <w:r w:rsidR="00C80E05" w:rsidRPr="00E0225E">
              <w:rPr>
                <w:rFonts w:ascii="Cambria" w:hAnsi="Cambria"/>
              </w:rPr>
              <w:t>,</w:t>
            </w:r>
            <w:r w:rsidR="0034506C" w:rsidRPr="00E0225E">
              <w:rPr>
                <w:rFonts w:ascii="Cambria" w:hAnsi="Cambria"/>
                <w:lang w:val="sr-Cyrl-CS"/>
              </w:rPr>
              <w:t xml:space="preserve"> п</w:t>
            </w:r>
            <w:proofErr w:type="spellStart"/>
            <w:r w:rsidR="00D22A13" w:rsidRPr="00E0225E">
              <w:rPr>
                <w:rFonts w:ascii="Cambria" w:hAnsi="Cambria"/>
              </w:rPr>
              <w:t>одршка</w:t>
            </w:r>
            <w:proofErr w:type="spellEnd"/>
            <w:r w:rsidR="00C80E05" w:rsidRPr="00E0225E">
              <w:rPr>
                <w:rFonts w:ascii="Cambria" w:hAnsi="Cambria"/>
              </w:rPr>
              <w:t xml:space="preserve"> </w:t>
            </w:r>
            <w:r w:rsidR="00D22A13" w:rsidRPr="00E0225E">
              <w:rPr>
                <w:rFonts w:ascii="Cambria" w:hAnsi="Cambria"/>
              </w:rPr>
              <w:t>у</w:t>
            </w:r>
            <w:r w:rsidR="00C80E05" w:rsidRPr="00E0225E">
              <w:rPr>
                <w:rFonts w:ascii="Cambria" w:hAnsi="Cambria"/>
              </w:rPr>
              <w:t xml:space="preserve"> </w:t>
            </w:r>
            <w:proofErr w:type="spellStart"/>
            <w:r w:rsidR="00D22A13" w:rsidRPr="00E0225E">
              <w:rPr>
                <w:rFonts w:ascii="Cambria" w:hAnsi="Cambria"/>
              </w:rPr>
              <w:t>изради</w:t>
            </w:r>
            <w:proofErr w:type="spellEnd"/>
            <w:r w:rsidR="00C80E05" w:rsidRPr="00E0225E">
              <w:rPr>
                <w:rFonts w:ascii="Cambria" w:hAnsi="Cambria"/>
              </w:rPr>
              <w:t xml:space="preserve"> </w:t>
            </w:r>
            <w:proofErr w:type="spellStart"/>
            <w:r w:rsidR="00D22A13" w:rsidRPr="00E0225E">
              <w:rPr>
                <w:rFonts w:ascii="Cambria" w:hAnsi="Cambria"/>
              </w:rPr>
              <w:t>стратегија</w:t>
            </w:r>
            <w:proofErr w:type="spellEnd"/>
            <w:r w:rsidR="00C80E05" w:rsidRPr="00E0225E">
              <w:rPr>
                <w:rFonts w:ascii="Cambria" w:hAnsi="Cambria"/>
              </w:rPr>
              <w:t xml:space="preserve"> </w:t>
            </w:r>
            <w:proofErr w:type="spellStart"/>
            <w:r w:rsidR="00D22A13" w:rsidRPr="00E0225E">
              <w:rPr>
                <w:rFonts w:ascii="Cambria" w:hAnsi="Cambria"/>
              </w:rPr>
              <w:t>које</w:t>
            </w:r>
            <w:proofErr w:type="spellEnd"/>
            <w:r w:rsidR="00C80E05" w:rsidRPr="00E0225E">
              <w:rPr>
                <w:rFonts w:ascii="Cambria" w:hAnsi="Cambria"/>
              </w:rPr>
              <w:t xml:space="preserve"> </w:t>
            </w:r>
            <w:proofErr w:type="spellStart"/>
            <w:r w:rsidR="00D22A13" w:rsidRPr="00E0225E">
              <w:rPr>
                <w:rFonts w:ascii="Cambria" w:hAnsi="Cambria"/>
              </w:rPr>
              <w:t>укључују</w:t>
            </w:r>
            <w:proofErr w:type="spellEnd"/>
            <w:r w:rsidR="00C80E05" w:rsidRPr="00E0225E">
              <w:rPr>
                <w:rFonts w:ascii="Cambria" w:hAnsi="Cambria"/>
              </w:rPr>
              <w:t xml:space="preserve"> </w:t>
            </w:r>
            <w:proofErr w:type="spellStart"/>
            <w:r w:rsidR="00D22A13" w:rsidRPr="00E0225E">
              <w:rPr>
                <w:rFonts w:ascii="Cambria" w:hAnsi="Cambria"/>
              </w:rPr>
              <w:t>тему</w:t>
            </w:r>
            <w:proofErr w:type="spellEnd"/>
            <w:r w:rsidR="00C80E05" w:rsidRPr="00E0225E">
              <w:rPr>
                <w:rFonts w:ascii="Cambria" w:hAnsi="Cambria"/>
              </w:rPr>
              <w:t xml:space="preserve"> </w:t>
            </w:r>
            <w:proofErr w:type="spellStart"/>
            <w:r w:rsidR="00D22A13" w:rsidRPr="00E0225E">
              <w:rPr>
                <w:rFonts w:ascii="Cambria" w:hAnsi="Cambria"/>
              </w:rPr>
              <w:t>миграција</w:t>
            </w:r>
            <w:proofErr w:type="spellEnd"/>
            <w:r w:rsidR="00C80E05" w:rsidRPr="00E0225E">
              <w:rPr>
                <w:rFonts w:ascii="Cambria" w:hAnsi="Cambria"/>
              </w:rPr>
              <w:t>,</w:t>
            </w:r>
            <w:r w:rsidR="0034506C" w:rsidRPr="00E0225E">
              <w:rPr>
                <w:rFonts w:ascii="Cambria" w:hAnsi="Cambria"/>
                <w:lang w:val="sr-Cyrl-CS"/>
              </w:rPr>
              <w:t xml:space="preserve"> </w:t>
            </w:r>
            <w:proofErr w:type="spellStart"/>
            <w:r w:rsidR="00D22A13" w:rsidRPr="00E0225E">
              <w:rPr>
                <w:rFonts w:ascii="Cambria" w:hAnsi="Cambria"/>
              </w:rPr>
              <w:t>размене</w:t>
            </w:r>
            <w:proofErr w:type="spellEnd"/>
            <w:r w:rsidR="00C80E05" w:rsidRPr="00E0225E">
              <w:rPr>
                <w:rFonts w:ascii="Cambria" w:hAnsi="Cambria"/>
              </w:rPr>
              <w:t xml:space="preserve"> </w:t>
            </w:r>
            <w:proofErr w:type="spellStart"/>
            <w:r w:rsidR="00D22A13" w:rsidRPr="00E0225E">
              <w:rPr>
                <w:rFonts w:ascii="Cambria" w:hAnsi="Cambria"/>
              </w:rPr>
              <w:t>искустава</w:t>
            </w:r>
            <w:proofErr w:type="spellEnd"/>
            <w:r w:rsidR="00C80E05" w:rsidRPr="00E0225E">
              <w:rPr>
                <w:rFonts w:ascii="Cambria" w:hAnsi="Cambria"/>
              </w:rPr>
              <w:t xml:space="preserve"> </w:t>
            </w:r>
            <w:r w:rsidR="0034506C" w:rsidRPr="00E0225E">
              <w:rPr>
                <w:rFonts w:ascii="Cambria" w:hAnsi="Cambria"/>
                <w:lang w:val="sr-Cyrl-CS"/>
              </w:rPr>
              <w:t>и примера добре праксе.</w:t>
            </w:r>
          </w:p>
        </w:tc>
        <w:tc>
          <w:tcPr>
            <w:tcW w:w="1417" w:type="dxa"/>
          </w:tcPr>
          <w:p w:rsidR="00C80E05" w:rsidRPr="00E0225E" w:rsidRDefault="009F2952" w:rsidP="009F2952">
            <w:pPr>
              <w:pStyle w:val="NoSpacing"/>
              <w:jc w:val="center"/>
              <w:rPr>
                <w:rFonts w:ascii="Cambria" w:hAnsi="Cambria"/>
              </w:rPr>
            </w:pPr>
            <w:r w:rsidRPr="00E0225E">
              <w:rPr>
                <w:rFonts w:ascii="Cambria" w:hAnsi="Cambria"/>
                <w:lang w:val="sr-Cyrl-CS"/>
              </w:rPr>
              <w:t>ф</w:t>
            </w:r>
            <w:r w:rsidR="00D22A13" w:rsidRPr="00E0225E">
              <w:rPr>
                <w:rFonts w:ascii="Cambria" w:hAnsi="Cambria"/>
              </w:rPr>
              <w:t>ебруар</w:t>
            </w:r>
            <w:r w:rsidR="00C80E05" w:rsidRPr="00E0225E">
              <w:rPr>
                <w:rFonts w:ascii="Cambria" w:hAnsi="Cambria"/>
              </w:rPr>
              <w:t xml:space="preserve"> 2014</w:t>
            </w:r>
            <w:r w:rsidR="004D0860" w:rsidRPr="00E0225E">
              <w:rPr>
                <w:rFonts w:ascii="Cambria" w:hAnsi="Cambria"/>
                <w:lang w:val="sr-Cyrl-CS"/>
              </w:rPr>
              <w:t>.</w:t>
            </w:r>
            <w:r w:rsidR="00C80E05" w:rsidRPr="00E0225E">
              <w:rPr>
                <w:rFonts w:ascii="Cambria" w:hAnsi="Cambria"/>
              </w:rPr>
              <w:t xml:space="preserve"> – </w:t>
            </w:r>
            <w:proofErr w:type="gramStart"/>
            <w:r w:rsidR="00D22A13" w:rsidRPr="00E0225E">
              <w:rPr>
                <w:rFonts w:ascii="Cambria" w:hAnsi="Cambria"/>
              </w:rPr>
              <w:t>јануар</w:t>
            </w:r>
            <w:proofErr w:type="gramEnd"/>
            <w:r w:rsidR="00172709" w:rsidRPr="00E0225E">
              <w:rPr>
                <w:rFonts w:ascii="Cambria" w:hAnsi="Cambria"/>
              </w:rPr>
              <w:t xml:space="preserve"> 2018. </w:t>
            </w:r>
            <w:r w:rsidR="00D22A13" w:rsidRPr="00E0225E">
              <w:rPr>
                <w:rFonts w:ascii="Cambria" w:hAnsi="Cambria"/>
              </w:rPr>
              <w:t>године</w:t>
            </w:r>
          </w:p>
          <w:p w:rsidR="00AD464F" w:rsidRPr="00E0225E" w:rsidRDefault="00AD464F" w:rsidP="009F2952">
            <w:pPr>
              <w:pStyle w:val="NoSpacing"/>
              <w:jc w:val="center"/>
              <w:rPr>
                <w:rFonts w:ascii="Cambria" w:hAnsi="Cambria"/>
                <w:lang w:val="sr-Cyrl-CS"/>
              </w:rPr>
            </w:pPr>
          </w:p>
        </w:tc>
        <w:tc>
          <w:tcPr>
            <w:tcW w:w="2158" w:type="dxa"/>
          </w:tcPr>
          <w:p w:rsidR="00C80E05" w:rsidRPr="00E0225E" w:rsidRDefault="00D22A13" w:rsidP="009F2952">
            <w:pPr>
              <w:pStyle w:val="NoSpacing"/>
              <w:jc w:val="center"/>
              <w:rPr>
                <w:rFonts w:ascii="Cambria" w:hAnsi="Cambria"/>
              </w:rPr>
            </w:pPr>
            <w:r w:rsidRPr="00E0225E">
              <w:rPr>
                <w:rFonts w:ascii="Cambria" w:hAnsi="Cambria"/>
              </w:rPr>
              <w:t>Швајцарска</w:t>
            </w:r>
            <w:r w:rsidR="00C80E05" w:rsidRPr="00E0225E">
              <w:rPr>
                <w:rFonts w:ascii="Cambria" w:hAnsi="Cambria"/>
              </w:rPr>
              <w:t xml:space="preserve"> </w:t>
            </w:r>
            <w:r w:rsidRPr="00E0225E">
              <w:rPr>
                <w:rFonts w:ascii="Cambria" w:hAnsi="Cambria"/>
              </w:rPr>
              <w:t>агенција</w:t>
            </w:r>
            <w:r w:rsidR="00C80E05" w:rsidRPr="00E0225E">
              <w:rPr>
                <w:rFonts w:ascii="Cambria" w:hAnsi="Cambria"/>
              </w:rPr>
              <w:t xml:space="preserve"> </w:t>
            </w:r>
            <w:r w:rsidRPr="00E0225E">
              <w:rPr>
                <w:rFonts w:ascii="Cambria" w:hAnsi="Cambria"/>
              </w:rPr>
              <w:t>за</w:t>
            </w:r>
            <w:r w:rsidR="00C80E05" w:rsidRPr="00E0225E">
              <w:rPr>
                <w:rFonts w:ascii="Cambria" w:hAnsi="Cambria"/>
              </w:rPr>
              <w:t xml:space="preserve"> </w:t>
            </w:r>
            <w:r w:rsidRPr="00E0225E">
              <w:rPr>
                <w:rFonts w:ascii="Cambria" w:hAnsi="Cambria"/>
              </w:rPr>
              <w:t>развој</w:t>
            </w:r>
            <w:r w:rsidR="00C80E05" w:rsidRPr="00E0225E">
              <w:rPr>
                <w:rFonts w:ascii="Cambria" w:hAnsi="Cambria"/>
              </w:rPr>
              <w:t xml:space="preserve"> </w:t>
            </w:r>
            <w:r w:rsidRPr="00E0225E">
              <w:rPr>
                <w:rFonts w:ascii="Cambria" w:hAnsi="Cambria"/>
              </w:rPr>
              <w:t>и</w:t>
            </w:r>
            <w:r w:rsidR="00C80E05" w:rsidRPr="00E0225E">
              <w:rPr>
                <w:rFonts w:ascii="Cambria" w:hAnsi="Cambria"/>
              </w:rPr>
              <w:t xml:space="preserve"> </w:t>
            </w:r>
            <w:r w:rsidRPr="00E0225E">
              <w:rPr>
                <w:rFonts w:ascii="Cambria" w:hAnsi="Cambria"/>
              </w:rPr>
              <w:t>сарадњу</w:t>
            </w:r>
            <w:r w:rsidR="00C80E05" w:rsidRPr="00E0225E">
              <w:rPr>
                <w:rFonts w:ascii="Cambria" w:hAnsi="Cambria"/>
              </w:rPr>
              <w:t xml:space="preserve"> (</w:t>
            </w:r>
            <w:r w:rsidRPr="00E0225E">
              <w:rPr>
                <w:rFonts w:ascii="Cambria" w:hAnsi="Cambria"/>
              </w:rPr>
              <w:t>СДЦ</w:t>
            </w:r>
            <w:r w:rsidR="00C80E05" w:rsidRPr="00E0225E">
              <w:rPr>
                <w:rFonts w:ascii="Cambria" w:hAnsi="Cambria"/>
              </w:rPr>
              <w:t>)</w:t>
            </w:r>
          </w:p>
          <w:p w:rsidR="00C80E05" w:rsidRPr="00E0225E" w:rsidRDefault="00D22A13" w:rsidP="009F2952">
            <w:pPr>
              <w:pStyle w:val="NoSpacing"/>
              <w:jc w:val="center"/>
              <w:rPr>
                <w:rFonts w:ascii="Cambria" w:hAnsi="Cambria"/>
              </w:rPr>
            </w:pPr>
            <w:r w:rsidRPr="00E0225E">
              <w:rPr>
                <w:rFonts w:ascii="Cambria" w:hAnsi="Cambria"/>
              </w:rPr>
              <w:t>Међународна</w:t>
            </w:r>
            <w:r w:rsidR="00C80E05" w:rsidRPr="00E0225E">
              <w:rPr>
                <w:rFonts w:ascii="Cambria" w:hAnsi="Cambria"/>
              </w:rPr>
              <w:t xml:space="preserve"> </w:t>
            </w:r>
            <w:r w:rsidRPr="00E0225E">
              <w:rPr>
                <w:rFonts w:ascii="Cambria" w:hAnsi="Cambria"/>
              </w:rPr>
              <w:t>организација</w:t>
            </w:r>
            <w:r w:rsidR="00C80E05" w:rsidRPr="00E0225E">
              <w:rPr>
                <w:rFonts w:ascii="Cambria" w:hAnsi="Cambria"/>
              </w:rPr>
              <w:t xml:space="preserve"> </w:t>
            </w:r>
            <w:r w:rsidRPr="00E0225E">
              <w:rPr>
                <w:rFonts w:ascii="Cambria" w:hAnsi="Cambria"/>
              </w:rPr>
              <w:t>за</w:t>
            </w:r>
            <w:r w:rsidR="00C80E05" w:rsidRPr="00E0225E">
              <w:rPr>
                <w:rFonts w:ascii="Cambria" w:hAnsi="Cambria"/>
              </w:rPr>
              <w:t xml:space="preserve"> </w:t>
            </w:r>
            <w:r w:rsidRPr="00E0225E">
              <w:rPr>
                <w:rFonts w:ascii="Cambria" w:hAnsi="Cambria"/>
              </w:rPr>
              <w:t>миграције</w:t>
            </w:r>
            <w:r w:rsidR="00C80E05" w:rsidRPr="00E0225E">
              <w:rPr>
                <w:rFonts w:ascii="Cambria" w:hAnsi="Cambria"/>
              </w:rPr>
              <w:t xml:space="preserve"> (</w:t>
            </w:r>
            <w:r w:rsidRPr="00E0225E">
              <w:rPr>
                <w:rFonts w:ascii="Cambria" w:hAnsi="Cambria"/>
              </w:rPr>
              <w:t>ИОМ</w:t>
            </w:r>
            <w:r w:rsidR="00C80E05" w:rsidRPr="00E0225E">
              <w:rPr>
                <w:rFonts w:ascii="Cambria" w:hAnsi="Cambria"/>
              </w:rPr>
              <w:t xml:space="preserve">) </w:t>
            </w:r>
            <w:r w:rsidRPr="00E0225E">
              <w:rPr>
                <w:rFonts w:ascii="Cambria" w:hAnsi="Cambria"/>
              </w:rPr>
              <w:t>у</w:t>
            </w:r>
            <w:r w:rsidR="00C80E05" w:rsidRPr="00E0225E">
              <w:rPr>
                <w:rFonts w:ascii="Cambria" w:hAnsi="Cambria"/>
              </w:rPr>
              <w:t xml:space="preserve"> </w:t>
            </w:r>
            <w:r w:rsidRPr="00E0225E">
              <w:rPr>
                <w:rFonts w:ascii="Cambria" w:hAnsi="Cambria"/>
              </w:rPr>
              <w:t>сарадњи</w:t>
            </w:r>
            <w:r w:rsidR="00C80E05" w:rsidRPr="00E0225E">
              <w:rPr>
                <w:rFonts w:ascii="Cambria" w:hAnsi="Cambria"/>
              </w:rPr>
              <w:t xml:space="preserve"> </w:t>
            </w:r>
            <w:r w:rsidRPr="00E0225E">
              <w:rPr>
                <w:rFonts w:ascii="Cambria" w:hAnsi="Cambria"/>
              </w:rPr>
              <w:t>са</w:t>
            </w:r>
          </w:p>
          <w:p w:rsidR="00AD464F" w:rsidRPr="00E0225E" w:rsidRDefault="00D22A13" w:rsidP="009F2952">
            <w:pPr>
              <w:pStyle w:val="NoSpacing"/>
              <w:jc w:val="center"/>
              <w:rPr>
                <w:rFonts w:ascii="Cambria" w:hAnsi="Cambria"/>
              </w:rPr>
            </w:pPr>
            <w:r w:rsidRPr="00E0225E">
              <w:rPr>
                <w:rFonts w:ascii="Cambria" w:hAnsi="Cambria"/>
              </w:rPr>
              <w:t>Програмом</w:t>
            </w:r>
            <w:r w:rsidR="00C80E05" w:rsidRPr="00E0225E">
              <w:rPr>
                <w:rFonts w:ascii="Cambria" w:hAnsi="Cambria"/>
              </w:rPr>
              <w:t xml:space="preserve"> </w:t>
            </w:r>
            <w:r w:rsidRPr="00E0225E">
              <w:rPr>
                <w:rFonts w:ascii="Cambria" w:hAnsi="Cambria"/>
              </w:rPr>
              <w:t>за</w:t>
            </w:r>
            <w:r w:rsidR="00C80E05" w:rsidRPr="00E0225E">
              <w:rPr>
                <w:rFonts w:ascii="Cambria" w:hAnsi="Cambria"/>
              </w:rPr>
              <w:t xml:space="preserve"> </w:t>
            </w:r>
            <w:r w:rsidRPr="00E0225E">
              <w:rPr>
                <w:rFonts w:ascii="Cambria" w:hAnsi="Cambria"/>
              </w:rPr>
              <w:t>развој</w:t>
            </w:r>
            <w:r w:rsidR="00C80E05" w:rsidRPr="00E0225E">
              <w:rPr>
                <w:rFonts w:ascii="Cambria" w:hAnsi="Cambria"/>
              </w:rPr>
              <w:t xml:space="preserve"> </w:t>
            </w:r>
            <w:r w:rsidRPr="00E0225E">
              <w:rPr>
                <w:rFonts w:ascii="Cambria" w:hAnsi="Cambria"/>
              </w:rPr>
              <w:t>Уједињених</w:t>
            </w:r>
            <w:r w:rsidR="00C80E05" w:rsidRPr="00E0225E">
              <w:rPr>
                <w:rFonts w:ascii="Cambria" w:hAnsi="Cambria"/>
              </w:rPr>
              <w:t xml:space="preserve"> </w:t>
            </w:r>
            <w:r w:rsidRPr="00E0225E">
              <w:rPr>
                <w:rFonts w:ascii="Cambria" w:hAnsi="Cambria"/>
              </w:rPr>
              <w:t>нација</w:t>
            </w:r>
            <w:r w:rsidR="00C80E05" w:rsidRPr="00E0225E">
              <w:rPr>
                <w:rFonts w:ascii="Cambria" w:hAnsi="Cambria"/>
              </w:rPr>
              <w:t xml:space="preserve"> (</w:t>
            </w:r>
            <w:r w:rsidRPr="00E0225E">
              <w:rPr>
                <w:rFonts w:ascii="Cambria" w:hAnsi="Cambria"/>
              </w:rPr>
              <w:t>УНДП</w:t>
            </w:r>
            <w:r w:rsidR="00C80E05" w:rsidRPr="00E0225E">
              <w:rPr>
                <w:rFonts w:ascii="Cambria" w:hAnsi="Cambria"/>
              </w:rPr>
              <w:t>)</w:t>
            </w:r>
          </w:p>
        </w:tc>
      </w:tr>
      <w:tr w:rsidR="00D83C28" w:rsidRPr="00E0225E" w:rsidTr="003E00E3">
        <w:trPr>
          <w:trHeight w:val="566"/>
          <w:jc w:val="center"/>
        </w:trPr>
        <w:tc>
          <w:tcPr>
            <w:tcW w:w="884" w:type="dxa"/>
          </w:tcPr>
          <w:p w:rsidR="00D83C28" w:rsidRPr="00E0225E" w:rsidRDefault="00D83C28" w:rsidP="001735E1">
            <w:pPr>
              <w:spacing w:after="0" w:line="240" w:lineRule="auto"/>
              <w:jc w:val="center"/>
              <w:rPr>
                <w:rFonts w:ascii="Cambria" w:hAnsi="Cambria" w:cs="Times New Roman"/>
                <w:lang w:val="sr-Cyrl-CS"/>
              </w:rPr>
            </w:pPr>
            <w:r w:rsidRPr="00E0225E">
              <w:rPr>
                <w:rFonts w:ascii="Cambria" w:hAnsi="Cambria" w:cs="Times New Roman"/>
                <w:lang w:val="en-GB"/>
              </w:rPr>
              <w:t>5.</w:t>
            </w:r>
          </w:p>
        </w:tc>
        <w:tc>
          <w:tcPr>
            <w:tcW w:w="4678" w:type="dxa"/>
          </w:tcPr>
          <w:p w:rsidR="005D3BE7" w:rsidRPr="00E0225E" w:rsidRDefault="005D3BE7" w:rsidP="009F2952">
            <w:pPr>
              <w:pStyle w:val="NoSpacing"/>
              <w:jc w:val="center"/>
              <w:rPr>
                <w:rFonts w:ascii="Cambria" w:hAnsi="Cambria"/>
                <w:b/>
                <w:lang w:val="sr-Cyrl-CS"/>
              </w:rPr>
            </w:pPr>
            <w:r w:rsidRPr="00E0225E">
              <w:rPr>
                <w:rFonts w:ascii="Cambria" w:hAnsi="Cambria"/>
                <w:b/>
                <w:lang w:val="sr-Cyrl-CS"/>
              </w:rPr>
              <w:t>„Подршка имплементацији Програма реформе политике запошљавања и социјалне политике, са фокусом на политику за</w:t>
            </w:r>
            <w:r w:rsidR="002665D7" w:rsidRPr="00E0225E">
              <w:rPr>
                <w:rFonts w:ascii="Cambria" w:hAnsi="Cambria"/>
                <w:b/>
                <w:lang w:val="sr-Cyrl-CS"/>
              </w:rPr>
              <w:t>пошљавања и запошљивости младих”</w:t>
            </w:r>
          </w:p>
          <w:p w:rsidR="00D83C28" w:rsidRPr="00E0225E" w:rsidRDefault="005D3BE7" w:rsidP="005D3BE7">
            <w:pPr>
              <w:pStyle w:val="NoSpacing"/>
              <w:jc w:val="both"/>
              <w:rPr>
                <w:rFonts w:ascii="Cambria" w:hAnsi="Cambria"/>
                <w:b/>
                <w:lang w:val="sr-Cyrl-CS"/>
              </w:rPr>
            </w:pPr>
            <w:r w:rsidRPr="00E0225E">
              <w:rPr>
                <w:rFonts w:ascii="Cambria" w:hAnsi="Cambria"/>
                <w:lang w:val="sr-Cyrl-CS"/>
              </w:rPr>
              <w:t xml:space="preserve">Пројекат треба да допринесе повећању запошљавања и запошљивости младих, кроз спровођење Програма реформи политике запошљавања и социјалне политике, са циљем унапређења креирања и имплементације законодавног оквира на националном и локалном нивоу. </w:t>
            </w:r>
            <w:r w:rsidR="00E6720A" w:rsidRPr="00E0225E">
              <w:rPr>
                <w:rFonts w:ascii="Cambria" w:hAnsi="Cambria"/>
                <w:b/>
                <w:lang w:val="sr-Cyrl-CS"/>
              </w:rPr>
              <w:t xml:space="preserve"> </w:t>
            </w:r>
          </w:p>
        </w:tc>
        <w:tc>
          <w:tcPr>
            <w:tcW w:w="1417" w:type="dxa"/>
          </w:tcPr>
          <w:p w:rsidR="00D83C28" w:rsidRPr="00E0225E" w:rsidRDefault="00FC31C7" w:rsidP="003E00E3">
            <w:pPr>
              <w:pStyle w:val="NoSpacing"/>
              <w:jc w:val="center"/>
              <w:rPr>
                <w:rFonts w:ascii="Cambria" w:hAnsi="Cambria"/>
                <w:i/>
                <w:lang w:val="sr-Cyrl-CS"/>
              </w:rPr>
            </w:pPr>
            <w:r w:rsidRPr="00E0225E">
              <w:rPr>
                <w:rFonts w:ascii="Cambria" w:hAnsi="Cambria"/>
                <w:i/>
                <w:lang w:val="sr-Cyrl-CS"/>
              </w:rPr>
              <w:t>Иницијална фаза</w:t>
            </w:r>
          </w:p>
          <w:p w:rsidR="00FC31C7" w:rsidRPr="00E0225E" w:rsidRDefault="00101D57" w:rsidP="009F2952">
            <w:pPr>
              <w:pStyle w:val="NoSpacing"/>
              <w:jc w:val="center"/>
              <w:rPr>
                <w:rFonts w:ascii="Cambria" w:hAnsi="Cambria"/>
                <w:highlight w:val="yellow"/>
                <w:lang w:val="sr-Cyrl-CS"/>
              </w:rPr>
            </w:pPr>
            <w:r w:rsidRPr="00E0225E">
              <w:rPr>
                <w:rFonts w:ascii="Cambria" w:hAnsi="Cambria"/>
                <w:lang w:val="sr-Cyrl-CS"/>
              </w:rPr>
              <w:t>с</w:t>
            </w:r>
            <w:r w:rsidR="00FC31C7" w:rsidRPr="00E0225E">
              <w:rPr>
                <w:rFonts w:ascii="Cambria" w:hAnsi="Cambria"/>
                <w:lang w:val="sr-Cyrl-CS"/>
              </w:rPr>
              <w:t>ептембар 2015.-септембар 2016. године</w:t>
            </w:r>
          </w:p>
        </w:tc>
        <w:tc>
          <w:tcPr>
            <w:tcW w:w="2158" w:type="dxa"/>
          </w:tcPr>
          <w:p w:rsidR="00D83C28" w:rsidRPr="00E0225E" w:rsidRDefault="006C6E47" w:rsidP="009F2952">
            <w:pPr>
              <w:pStyle w:val="NoSpacing"/>
              <w:jc w:val="center"/>
              <w:rPr>
                <w:rFonts w:ascii="Cambria" w:hAnsi="Cambria"/>
              </w:rPr>
            </w:pPr>
            <w:r w:rsidRPr="00E0225E">
              <w:rPr>
                <w:rFonts w:ascii="Cambria" w:hAnsi="Cambria"/>
                <w:lang w:val="sr-Cyrl-CS"/>
              </w:rPr>
              <w:t>Влада Швајцарске К</w:t>
            </w:r>
            <w:r w:rsidR="00EB293A" w:rsidRPr="00E0225E">
              <w:rPr>
                <w:rFonts w:ascii="Cambria" w:hAnsi="Cambria"/>
                <w:lang w:val="sr-Cyrl-CS"/>
              </w:rPr>
              <w:t>онфедерације</w:t>
            </w:r>
            <w:r w:rsidR="00EB293A" w:rsidRPr="00E0225E">
              <w:rPr>
                <w:rFonts w:ascii="Cambria" w:hAnsi="Cambria"/>
              </w:rPr>
              <w:t xml:space="preserve"> </w:t>
            </w:r>
          </w:p>
        </w:tc>
      </w:tr>
    </w:tbl>
    <w:p w:rsidR="00BA53A1" w:rsidRPr="00E0225E" w:rsidRDefault="00BA53A1" w:rsidP="00172709">
      <w:pPr>
        <w:shd w:val="clear" w:color="auto" w:fill="FFFFFF" w:themeFill="background1"/>
        <w:spacing w:after="0" w:line="240" w:lineRule="auto"/>
        <w:rPr>
          <w:rFonts w:ascii="Cambria" w:hAnsi="Cambria" w:cs="Times New Roman"/>
          <w:b/>
          <w:bCs/>
          <w:lang w:val="sr-Cyrl-CS"/>
        </w:rPr>
      </w:pPr>
    </w:p>
    <w:p w:rsidR="00AD464F" w:rsidRPr="00E0225E" w:rsidRDefault="00DD5FBE" w:rsidP="00172709">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Latn-CS"/>
        </w:rPr>
        <w:t>V</w:t>
      </w:r>
      <w:r w:rsidR="001927DA" w:rsidRPr="00E0225E">
        <w:rPr>
          <w:rFonts w:ascii="Cambria" w:hAnsi="Cambria" w:cs="Times New Roman"/>
          <w:b/>
          <w:bCs/>
          <w:lang w:val="sr-Cyrl-CS"/>
        </w:rPr>
        <w:t xml:space="preserve"> </w:t>
      </w:r>
      <w:r w:rsidR="00AD464F" w:rsidRPr="00E0225E">
        <w:rPr>
          <w:rFonts w:ascii="Cambria" w:hAnsi="Cambria" w:cs="Times New Roman"/>
          <w:b/>
          <w:bCs/>
          <w:lang w:val="sr-Cyrl-CS"/>
        </w:rPr>
        <w:t>ФИНАНСИЈСКИ ОКВИР ПОЛИТИКЕ ЗАПОШЉАВАЊА И ИЗВОРИ ФИНАНСИРАЊА</w:t>
      </w:r>
    </w:p>
    <w:p w:rsidR="00AD464F" w:rsidRPr="00E0225E" w:rsidRDefault="00AD464F" w:rsidP="001735E1">
      <w:pPr>
        <w:spacing w:after="0" w:line="240" w:lineRule="auto"/>
        <w:ind w:firstLine="720"/>
        <w:jc w:val="both"/>
        <w:rPr>
          <w:rFonts w:ascii="Cambria" w:hAnsi="Cambria" w:cs="Times New Roman"/>
          <w:lang w:val="sr-Cyrl-CS"/>
        </w:rPr>
      </w:pPr>
    </w:p>
    <w:p w:rsidR="00AD464F" w:rsidRPr="00E0225E" w:rsidRDefault="00AD464F" w:rsidP="001927DA">
      <w:pPr>
        <w:spacing w:after="0" w:line="240" w:lineRule="auto"/>
        <w:ind w:firstLine="720"/>
        <w:jc w:val="both"/>
        <w:rPr>
          <w:rFonts w:ascii="Cambria" w:hAnsi="Cambria" w:cs="Times New Roman"/>
          <w:lang w:val="sr-Cyrl-CS"/>
        </w:rPr>
      </w:pPr>
      <w:r w:rsidRPr="00E0225E">
        <w:rPr>
          <w:rFonts w:ascii="Cambria" w:hAnsi="Cambria" w:cs="Times New Roman"/>
          <w:lang w:val="sr-Cyrl-CS"/>
        </w:rPr>
        <w:t>Финансирање активне политике запошљавања обавља се из средстава буџета Републике Србије, буџета аутономне покрајине и буџета јединице локалне самоуправе, средстава донација, кредита, као и из средстава доприноса за случај незапослености и других извора.</w:t>
      </w:r>
    </w:p>
    <w:p w:rsidR="009F2952"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За реализацију планираних програма и мера активне политике запошљавања и као и мера професионалне рехабилитације особа са инвалидитетом које реализује Национа</w:t>
      </w:r>
      <w:r w:rsidR="007F47D0" w:rsidRPr="00E0225E">
        <w:rPr>
          <w:rFonts w:ascii="Cambria" w:hAnsi="Cambria" w:cs="Times New Roman"/>
          <w:lang w:val="sr-Cyrl-CS"/>
        </w:rPr>
        <w:t>лна служба за запошљавање у 2016</w:t>
      </w:r>
      <w:r w:rsidRPr="00E0225E">
        <w:rPr>
          <w:rFonts w:ascii="Cambria" w:hAnsi="Cambria" w:cs="Times New Roman"/>
          <w:lang w:val="sr-Cyrl-CS"/>
        </w:rPr>
        <w:t xml:space="preserve">. години потребно је обезбедити </w:t>
      </w:r>
      <w:r w:rsidRPr="00E0225E">
        <w:rPr>
          <w:rFonts w:ascii="Cambria" w:hAnsi="Cambria" w:cs="Times New Roman"/>
          <w:shd w:val="clear" w:color="auto" w:fill="FFFFFF"/>
          <w:lang w:val="en-GB"/>
        </w:rPr>
        <w:t>2</w:t>
      </w:r>
      <w:r w:rsidRPr="00E0225E">
        <w:rPr>
          <w:rFonts w:ascii="Cambria" w:hAnsi="Cambria" w:cs="Times New Roman"/>
          <w:shd w:val="clear" w:color="auto" w:fill="FFFFFF"/>
          <w:lang w:val="sr-Cyrl-CS"/>
        </w:rPr>
        <w:t>.</w:t>
      </w:r>
      <w:r w:rsidRPr="00E0225E">
        <w:rPr>
          <w:rFonts w:ascii="Cambria" w:hAnsi="Cambria" w:cs="Times New Roman"/>
          <w:shd w:val="clear" w:color="auto" w:fill="FFFFFF"/>
          <w:lang w:val="en-GB"/>
        </w:rPr>
        <w:t>800</w:t>
      </w:r>
      <w:r w:rsidRPr="00E0225E">
        <w:rPr>
          <w:rFonts w:ascii="Cambria" w:hAnsi="Cambria" w:cs="Times New Roman"/>
          <w:shd w:val="clear" w:color="auto" w:fill="FFFFFF"/>
          <w:lang w:val="sr-Cyrl-CS"/>
        </w:rPr>
        <w:t>.000.000,00 динара</w:t>
      </w:r>
      <w:r w:rsidR="007822AD" w:rsidRPr="00E0225E">
        <w:rPr>
          <w:rFonts w:ascii="Cambria" w:hAnsi="Cambria" w:cs="Times New Roman"/>
          <w:lang w:val="sr-Cyrl-CS"/>
        </w:rPr>
        <w:t xml:space="preserve"> у буџету Републике Србије и 55</w:t>
      </w:r>
      <w:r w:rsidRPr="00E0225E">
        <w:rPr>
          <w:rFonts w:ascii="Cambria" w:hAnsi="Cambria" w:cs="Times New Roman"/>
          <w:lang w:val="sr-Cyrl-CS"/>
        </w:rPr>
        <w:t xml:space="preserve">0.000.000,00 динара из Буџетског фонда за професионалну рехабилитацију и подстицање запошљавања особа са инвалидитетом. </w:t>
      </w:r>
    </w:p>
    <w:p w:rsidR="004D0860"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Додатна средства обезбедиће се из буџета аутономне покрајине и јединице локалне самоуправе за учешће у реализацији локалних и регионалних акционих планова запошљавања, као и директног гранта (директно додељених средстава) НСЗ за спровођење мера активне политике запошљавања из ИПА 2012 програмског циклуса. Такође, очекује се почетак спровођења активности из ИПА 2013 програмског циклуса.</w:t>
      </w:r>
    </w:p>
    <w:p w:rsidR="00172709"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Исплата субвенција зарада за особе са инвалидитетом запослених у предузећу за професионалну рехабилитацију и запошљавање особа са инвалидитетом, побољшање услова рада, унапређење производних програма, увођење стандарда, побољшање квалитета производа и пружених услуга, прилагођавање радних места и друго, такође се финансира из Буџетског фонда за професионалну рехабилитацију и подстицање запошљавања особа са инвалидитетом. </w:t>
      </w:r>
    </w:p>
    <w:p w:rsidR="001E3816" w:rsidRPr="00E0225E" w:rsidRDefault="001E3816" w:rsidP="001735E1">
      <w:pPr>
        <w:spacing w:after="0" w:line="240" w:lineRule="auto"/>
        <w:ind w:firstLine="720"/>
        <w:jc w:val="both"/>
        <w:rPr>
          <w:rFonts w:ascii="Cambria" w:hAnsi="Cambria" w:cs="Times New Roman"/>
          <w:lang w:val="sr-Cyrl-CS"/>
        </w:rPr>
      </w:pPr>
    </w:p>
    <w:p w:rsidR="00AD464F" w:rsidRPr="00E0225E" w:rsidRDefault="00AD464F" w:rsidP="000B25AD">
      <w:pPr>
        <w:spacing w:after="0" w:line="240" w:lineRule="auto"/>
        <w:jc w:val="center"/>
        <w:rPr>
          <w:rFonts w:ascii="Cambria" w:hAnsi="Cambria" w:cs="Times New Roman"/>
          <w:b/>
          <w:bCs/>
          <w:lang w:val="sr-Cyrl-CS"/>
        </w:rPr>
      </w:pPr>
      <w:r w:rsidRPr="00E0225E">
        <w:rPr>
          <w:rFonts w:ascii="Cambria" w:hAnsi="Cambria" w:cs="Times New Roman"/>
          <w:b/>
          <w:bCs/>
          <w:lang w:val="sr-Cyrl-CS"/>
        </w:rPr>
        <w:t>План укључивања незапослених лица у мере активне политике запошљавања и резултати запошљавања</w:t>
      </w:r>
    </w:p>
    <w:p w:rsidR="00E6720A" w:rsidRPr="00E0225E" w:rsidRDefault="00E6720A" w:rsidP="001447CE">
      <w:pPr>
        <w:pStyle w:val="NoSpacing"/>
        <w:jc w:val="both"/>
        <w:rPr>
          <w:rFonts w:ascii="Cambria" w:hAnsi="Cambria"/>
          <w:lang w:val="sr-Cyrl-CS"/>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0"/>
        <w:gridCol w:w="2092"/>
        <w:gridCol w:w="1147"/>
        <w:gridCol w:w="1900"/>
        <w:gridCol w:w="1147"/>
        <w:gridCol w:w="1442"/>
        <w:gridCol w:w="988"/>
      </w:tblGrid>
      <w:tr w:rsidR="00064BA5" w:rsidRPr="00E0225E" w:rsidTr="00ED4278">
        <w:trPr>
          <w:trHeight w:val="618"/>
          <w:jc w:val="center"/>
        </w:trPr>
        <w:tc>
          <w:tcPr>
            <w:tcW w:w="550" w:type="dxa"/>
            <w:vMerge w:val="restart"/>
            <w:tcBorders>
              <w:top w:val="double" w:sz="4" w:space="0" w:color="auto"/>
              <w:left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ind w:left="38"/>
              <w:jc w:val="center"/>
              <w:rPr>
                <w:rFonts w:ascii="Cambria" w:hAnsi="Cambria" w:cs="Times New Roman"/>
                <w:b/>
                <w:bCs/>
                <w:lang w:val="ru-RU"/>
              </w:rPr>
            </w:pPr>
          </w:p>
        </w:tc>
        <w:tc>
          <w:tcPr>
            <w:tcW w:w="2092" w:type="dxa"/>
            <w:vMerge w:val="restart"/>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ind w:left="38"/>
              <w:jc w:val="center"/>
              <w:rPr>
                <w:rFonts w:ascii="Cambria" w:hAnsi="Cambria" w:cs="Times New Roman"/>
                <w:b/>
                <w:bCs/>
                <w:lang w:val="ru-RU"/>
              </w:rPr>
            </w:pPr>
            <w:r w:rsidRPr="00E0225E">
              <w:rPr>
                <w:rFonts w:ascii="Cambria" w:hAnsi="Cambria" w:cs="Times New Roman"/>
                <w:b/>
                <w:bCs/>
                <w:lang w:val="ru-RU"/>
              </w:rPr>
              <w:t>МЕРЕ АКТИВНЕ ПОЛИТИКЕ ЗАПОШЉАВАЊА</w:t>
            </w:r>
          </w:p>
        </w:tc>
        <w:tc>
          <w:tcPr>
            <w:tcW w:w="1147" w:type="dxa"/>
            <w:vMerge w:val="restart"/>
            <w:tcBorders>
              <w:top w:val="double" w:sz="4" w:space="0" w:color="auto"/>
              <w:lef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sr-Cyrl-CS"/>
              </w:rPr>
              <w:t>Б</w:t>
            </w:r>
            <w:r w:rsidRPr="00E0225E">
              <w:rPr>
                <w:rFonts w:ascii="Cambria" w:hAnsi="Cambria" w:cs="Times New Roman"/>
                <w:b/>
                <w:bCs/>
                <w:lang w:val="ru-RU"/>
              </w:rPr>
              <w:t>рој лица укључен у мере (1)</w:t>
            </w:r>
          </w:p>
        </w:tc>
        <w:tc>
          <w:tcPr>
            <w:tcW w:w="1900" w:type="dxa"/>
            <w:vMerge w:val="restart"/>
            <w:tcBorders>
              <w:top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sr-Cyrl-CS"/>
              </w:rPr>
              <w:t>Б</w:t>
            </w:r>
            <w:r w:rsidRPr="00E0225E">
              <w:rPr>
                <w:rFonts w:ascii="Cambria" w:hAnsi="Cambria" w:cs="Times New Roman"/>
                <w:b/>
                <w:bCs/>
                <w:lang w:val="ru-RU"/>
              </w:rPr>
              <w:t>рој особа са инвалидитетом укључен у мере</w:t>
            </w:r>
          </w:p>
          <w:p w:rsidR="00064BA5" w:rsidRPr="00E0225E" w:rsidRDefault="00064BA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(2)</w:t>
            </w:r>
          </w:p>
        </w:tc>
        <w:tc>
          <w:tcPr>
            <w:tcW w:w="1147" w:type="dxa"/>
            <w:vMerge w:val="restart"/>
            <w:tcBorders>
              <w:top w:val="double" w:sz="4" w:space="0" w:color="auto"/>
              <w:left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Укупан број лица укључен у</w:t>
            </w:r>
          </w:p>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мере</w:t>
            </w:r>
          </w:p>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(3)</w:t>
            </w:r>
          </w:p>
          <w:p w:rsidR="00064BA5" w:rsidRPr="00E0225E" w:rsidRDefault="00064BA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sr-Cyrl-CS"/>
              </w:rPr>
              <w:t>(1+2)</w:t>
            </w:r>
          </w:p>
        </w:tc>
        <w:tc>
          <w:tcPr>
            <w:tcW w:w="2430" w:type="dxa"/>
            <w:gridSpan w:val="2"/>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en-US"/>
              </w:rPr>
            </w:pPr>
            <w:r w:rsidRPr="00E0225E">
              <w:rPr>
                <w:rFonts w:ascii="Cambria" w:hAnsi="Cambria" w:cs="Times New Roman"/>
                <w:b/>
                <w:bCs/>
                <w:lang w:val="ru-RU"/>
              </w:rPr>
              <w:t>Број запослених</w:t>
            </w:r>
          </w:p>
          <w:p w:rsidR="00064BA5" w:rsidRPr="00E0225E" w:rsidRDefault="00064BA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(од укупног броја)</w:t>
            </w:r>
          </w:p>
          <w:p w:rsidR="00064BA5" w:rsidRPr="00E0225E" w:rsidRDefault="00ED4278" w:rsidP="00032846">
            <w:pPr>
              <w:tabs>
                <w:tab w:val="left" w:pos="360"/>
              </w:tabs>
              <w:spacing w:after="0" w:line="240" w:lineRule="auto"/>
              <w:jc w:val="center"/>
              <w:rPr>
                <w:rFonts w:ascii="Cambria" w:hAnsi="Cambria" w:cs="Times New Roman"/>
                <w:b/>
                <w:bCs/>
                <w:lang w:val="en-GB"/>
              </w:rPr>
            </w:pPr>
            <w:r w:rsidRPr="00E0225E">
              <w:rPr>
                <w:rFonts w:ascii="Cambria" w:hAnsi="Cambria" w:cs="Times New Roman"/>
                <w:b/>
                <w:bCs/>
                <w:lang w:val="ru-RU"/>
              </w:rPr>
              <w:t>(</w:t>
            </w:r>
            <w:r w:rsidRPr="00E0225E">
              <w:rPr>
                <w:rFonts w:ascii="Cambria" w:hAnsi="Cambria" w:cs="Times New Roman"/>
                <w:b/>
                <w:bCs/>
                <w:lang w:val="en-GB"/>
              </w:rPr>
              <w:t>4</w:t>
            </w:r>
            <w:r w:rsidR="00064BA5" w:rsidRPr="00E0225E">
              <w:rPr>
                <w:rFonts w:ascii="Cambria" w:hAnsi="Cambria" w:cs="Times New Roman"/>
                <w:b/>
                <w:bCs/>
                <w:lang w:val="ru-RU"/>
              </w:rPr>
              <w:t>)</w:t>
            </w:r>
            <w:r w:rsidRPr="00E0225E">
              <w:rPr>
                <w:rFonts w:ascii="Cambria" w:hAnsi="Cambria" w:cs="Times New Roman"/>
                <w:b/>
                <w:bCs/>
                <w:lang w:val="en-GB"/>
              </w:rPr>
              <w:t>*</w:t>
            </w:r>
          </w:p>
        </w:tc>
      </w:tr>
      <w:tr w:rsidR="00064BA5" w:rsidRPr="00E0225E" w:rsidTr="00ED4278">
        <w:trPr>
          <w:trHeight w:val="668"/>
          <w:jc w:val="center"/>
        </w:trPr>
        <w:tc>
          <w:tcPr>
            <w:tcW w:w="550" w:type="dxa"/>
            <w:vMerge/>
            <w:tcBorders>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ind w:left="38"/>
              <w:jc w:val="center"/>
              <w:rPr>
                <w:rFonts w:ascii="Cambria" w:hAnsi="Cambria" w:cs="Times New Roman"/>
                <w:b/>
                <w:bCs/>
                <w:lang w:val="ru-RU"/>
              </w:rPr>
            </w:pPr>
          </w:p>
        </w:tc>
        <w:tc>
          <w:tcPr>
            <w:tcW w:w="2092" w:type="dxa"/>
            <w:vMerge/>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ind w:left="38"/>
              <w:jc w:val="center"/>
              <w:rPr>
                <w:rFonts w:ascii="Cambria" w:hAnsi="Cambria" w:cs="Times New Roman"/>
                <w:b/>
                <w:bCs/>
                <w:lang w:val="ru-RU"/>
              </w:rPr>
            </w:pPr>
          </w:p>
        </w:tc>
        <w:tc>
          <w:tcPr>
            <w:tcW w:w="1147" w:type="dxa"/>
            <w:vMerge/>
            <w:tcBorders>
              <w:left w:val="double" w:sz="4" w:space="0" w:color="auto"/>
              <w:bottom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ru-RU"/>
              </w:rPr>
            </w:pPr>
          </w:p>
        </w:tc>
        <w:tc>
          <w:tcPr>
            <w:tcW w:w="1900" w:type="dxa"/>
            <w:vMerge/>
            <w:tcBorders>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ru-RU"/>
              </w:rPr>
            </w:pPr>
          </w:p>
        </w:tc>
        <w:tc>
          <w:tcPr>
            <w:tcW w:w="1147" w:type="dxa"/>
            <w:vMerge/>
            <w:tcBorders>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ru-RU"/>
              </w:rPr>
            </w:pPr>
          </w:p>
        </w:tc>
        <w:tc>
          <w:tcPr>
            <w:tcW w:w="1442" w:type="dxa"/>
            <w:tcBorders>
              <w:left w:val="double" w:sz="4" w:space="0" w:color="auto"/>
              <w:bottom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Број запослених</w:t>
            </w:r>
          </w:p>
        </w:tc>
        <w:tc>
          <w:tcPr>
            <w:tcW w:w="988" w:type="dxa"/>
            <w:tcBorders>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Ефекат</w:t>
            </w:r>
          </w:p>
        </w:tc>
      </w:tr>
      <w:tr w:rsidR="00064BA5" w:rsidRPr="00E0225E" w:rsidTr="00ED4278">
        <w:trPr>
          <w:trHeight w:val="524"/>
          <w:jc w:val="center"/>
        </w:trPr>
        <w:tc>
          <w:tcPr>
            <w:tcW w:w="550"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ind w:left="38"/>
              <w:jc w:val="center"/>
              <w:rPr>
                <w:rFonts w:ascii="Cambria" w:hAnsi="Cambria" w:cs="Times New Roman"/>
                <w:b/>
                <w:bCs/>
                <w:lang w:val="sr-Cyrl-CS"/>
              </w:rPr>
            </w:pPr>
            <w:r w:rsidRPr="00E0225E">
              <w:rPr>
                <w:rFonts w:ascii="Cambria" w:hAnsi="Cambria" w:cs="Times New Roman"/>
                <w:b/>
                <w:bCs/>
                <w:lang w:val="sr-Cyrl-CS"/>
              </w:rPr>
              <w:t>1.</w:t>
            </w:r>
          </w:p>
        </w:tc>
        <w:tc>
          <w:tcPr>
            <w:tcW w:w="2092" w:type="dxa"/>
            <w:tcBorders>
              <w:top w:val="double" w:sz="4" w:space="0" w:color="auto"/>
              <w:left w:val="double" w:sz="4" w:space="0" w:color="auto"/>
              <w:bottom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ind w:left="38"/>
              <w:jc w:val="center"/>
              <w:rPr>
                <w:rFonts w:ascii="Cambria" w:hAnsi="Cambria" w:cs="Times New Roman"/>
                <w:b/>
                <w:bCs/>
                <w:lang w:val="sr-Cyrl-CS"/>
              </w:rPr>
            </w:pPr>
            <w:r w:rsidRPr="00E0225E">
              <w:rPr>
                <w:rFonts w:ascii="Cambria" w:hAnsi="Cambria" w:cs="Times New Roman"/>
                <w:b/>
                <w:bCs/>
                <w:lang w:val="sr-Cyrl-CS"/>
              </w:rPr>
              <w:t>АКТИВНО ТРАЖЕЊЕ ПОСЛА</w:t>
            </w:r>
          </w:p>
        </w:tc>
        <w:tc>
          <w:tcPr>
            <w:tcW w:w="1147" w:type="dxa"/>
            <w:tcBorders>
              <w:left w:val="double" w:sz="4" w:space="0" w:color="auto"/>
              <w:bottom w:val="double" w:sz="4" w:space="0" w:color="auto"/>
            </w:tcBorders>
            <w:shd w:val="clear" w:color="auto" w:fill="B8CCE4" w:themeFill="accent1" w:themeFillTint="66"/>
            <w:vAlign w:val="center"/>
          </w:tcPr>
          <w:p w:rsidR="00064BA5" w:rsidRPr="00E0225E" w:rsidRDefault="001F77E1"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103.</w:t>
            </w:r>
            <w:r w:rsidR="00F0145D" w:rsidRPr="00E0225E">
              <w:rPr>
                <w:rFonts w:ascii="Cambria" w:hAnsi="Cambria" w:cs="Times New Roman"/>
                <w:b/>
                <w:bCs/>
                <w:lang w:val="ru-RU"/>
              </w:rPr>
              <w:t>490</w:t>
            </w:r>
          </w:p>
        </w:tc>
        <w:tc>
          <w:tcPr>
            <w:tcW w:w="1900" w:type="dxa"/>
            <w:tcBorders>
              <w:bottom w:val="double" w:sz="4" w:space="0" w:color="auto"/>
              <w:righ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4.31</w:t>
            </w:r>
            <w:r w:rsidR="001F77E1" w:rsidRPr="00E0225E">
              <w:rPr>
                <w:rFonts w:ascii="Cambria" w:hAnsi="Cambria" w:cs="Times New Roman"/>
                <w:b/>
                <w:bCs/>
                <w:lang w:val="ru-RU"/>
              </w:rPr>
              <w:t>0</w:t>
            </w:r>
          </w:p>
        </w:tc>
        <w:tc>
          <w:tcPr>
            <w:tcW w:w="1147" w:type="dxa"/>
            <w:tcBorders>
              <w:left w:val="double" w:sz="4" w:space="0" w:color="auto"/>
              <w:bottom w:val="double" w:sz="4" w:space="0" w:color="auto"/>
              <w:right w:val="double" w:sz="4" w:space="0" w:color="auto"/>
            </w:tcBorders>
            <w:shd w:val="clear" w:color="auto" w:fill="B8CCE4" w:themeFill="accent1" w:themeFillTint="66"/>
            <w:vAlign w:val="center"/>
          </w:tcPr>
          <w:p w:rsidR="00064BA5" w:rsidRPr="00E0225E" w:rsidRDefault="001F77E1"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107.800</w:t>
            </w:r>
          </w:p>
        </w:tc>
        <w:tc>
          <w:tcPr>
            <w:tcW w:w="1442" w:type="dxa"/>
            <w:tcBorders>
              <w:left w:val="double" w:sz="4" w:space="0" w:color="auto"/>
              <w:bottom w:val="double" w:sz="4" w:space="0" w:color="auto"/>
            </w:tcBorders>
            <w:shd w:val="clear" w:color="auto" w:fill="B8CCE4" w:themeFill="accent1" w:themeFillTint="66"/>
            <w:vAlign w:val="center"/>
          </w:tcPr>
          <w:p w:rsidR="00064BA5" w:rsidRPr="00E0225E" w:rsidRDefault="000C1E2F"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2</w:t>
            </w:r>
            <w:r w:rsidR="00F0145D" w:rsidRPr="00E0225E">
              <w:rPr>
                <w:rFonts w:ascii="Cambria" w:hAnsi="Cambria" w:cs="Times New Roman"/>
                <w:b/>
                <w:bCs/>
                <w:lang w:val="sr-Cyrl-CS"/>
              </w:rPr>
              <w:t>2</w:t>
            </w:r>
            <w:r w:rsidRPr="00E0225E">
              <w:rPr>
                <w:rFonts w:ascii="Cambria" w:hAnsi="Cambria" w:cs="Times New Roman"/>
                <w:b/>
                <w:bCs/>
                <w:lang w:val="sr-Cyrl-CS"/>
              </w:rPr>
              <w:t>.</w:t>
            </w:r>
            <w:r w:rsidR="00F0145D" w:rsidRPr="00E0225E">
              <w:rPr>
                <w:rFonts w:ascii="Cambria" w:hAnsi="Cambria" w:cs="Times New Roman"/>
                <w:b/>
                <w:bCs/>
                <w:lang w:val="sr-Cyrl-CS"/>
              </w:rPr>
              <w:t>7</w:t>
            </w:r>
            <w:r w:rsidRPr="00E0225E">
              <w:rPr>
                <w:rFonts w:ascii="Cambria" w:hAnsi="Cambria" w:cs="Times New Roman"/>
                <w:b/>
                <w:bCs/>
                <w:lang w:val="sr-Cyrl-CS"/>
              </w:rPr>
              <w:t>3</w:t>
            </w:r>
            <w:r w:rsidR="00F0145D" w:rsidRPr="00E0225E">
              <w:rPr>
                <w:rFonts w:ascii="Cambria" w:hAnsi="Cambria" w:cs="Times New Roman"/>
                <w:b/>
                <w:bCs/>
                <w:lang w:val="sr-Cyrl-CS"/>
              </w:rPr>
              <w:t>5</w:t>
            </w:r>
          </w:p>
        </w:tc>
        <w:tc>
          <w:tcPr>
            <w:tcW w:w="988" w:type="dxa"/>
            <w:tcBorders>
              <w:bottom w:val="double" w:sz="4" w:space="0" w:color="auto"/>
              <w:right w:val="double" w:sz="4" w:space="0" w:color="auto"/>
            </w:tcBorders>
            <w:shd w:val="clear" w:color="auto" w:fill="B8CCE4" w:themeFill="accent1" w:themeFillTint="66"/>
            <w:vAlign w:val="center"/>
          </w:tcPr>
          <w:p w:rsidR="00064BA5" w:rsidRPr="00E0225E" w:rsidRDefault="00D468B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21%</w:t>
            </w:r>
          </w:p>
        </w:tc>
      </w:tr>
      <w:tr w:rsidR="00064BA5" w:rsidRPr="00E0225E" w:rsidTr="00032846">
        <w:trPr>
          <w:trHeight w:val="479"/>
          <w:jc w:val="center"/>
        </w:trPr>
        <w:tc>
          <w:tcPr>
            <w:tcW w:w="550" w:type="dxa"/>
            <w:tcBorders>
              <w:top w:val="double" w:sz="4" w:space="0" w:color="auto"/>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1.1.</w:t>
            </w:r>
          </w:p>
        </w:tc>
        <w:tc>
          <w:tcPr>
            <w:tcW w:w="2092" w:type="dxa"/>
            <w:tcBorders>
              <w:top w:val="double" w:sz="4" w:space="0" w:color="auto"/>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Обука за активно тражење посла</w:t>
            </w:r>
          </w:p>
        </w:tc>
        <w:tc>
          <w:tcPr>
            <w:tcW w:w="1147" w:type="dxa"/>
            <w:tcBorders>
              <w:top w:val="double" w:sz="4" w:space="0" w:color="auto"/>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36.000</w:t>
            </w:r>
          </w:p>
        </w:tc>
        <w:tc>
          <w:tcPr>
            <w:tcW w:w="1900" w:type="dxa"/>
            <w:tcBorders>
              <w:top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Latn-CS"/>
              </w:rPr>
            </w:pPr>
            <w:r w:rsidRPr="00E0225E">
              <w:rPr>
                <w:rFonts w:ascii="Cambria" w:hAnsi="Cambria" w:cs="Times New Roman"/>
              </w:rPr>
              <w:t>1.200</w:t>
            </w:r>
          </w:p>
        </w:tc>
        <w:tc>
          <w:tcPr>
            <w:tcW w:w="1147" w:type="dxa"/>
            <w:tcBorders>
              <w:top w:val="double" w:sz="4" w:space="0" w:color="auto"/>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37.200</w:t>
            </w:r>
          </w:p>
        </w:tc>
        <w:tc>
          <w:tcPr>
            <w:tcW w:w="1442" w:type="dxa"/>
            <w:tcBorders>
              <w:top w:val="double" w:sz="4" w:space="0" w:color="auto"/>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7.440</w:t>
            </w:r>
          </w:p>
        </w:tc>
        <w:tc>
          <w:tcPr>
            <w:tcW w:w="988" w:type="dxa"/>
            <w:tcBorders>
              <w:top w:val="double" w:sz="4" w:space="0" w:color="auto"/>
              <w:righ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20</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1.2.</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Тренинг</w:t>
            </w:r>
          </w:p>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ru-RU"/>
              </w:rPr>
              <w:t>самоефикасности</w:t>
            </w:r>
          </w:p>
        </w:tc>
        <w:tc>
          <w:tcPr>
            <w:tcW w:w="1147"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en-US"/>
              </w:rPr>
            </w:pPr>
            <w:r w:rsidRPr="00E0225E">
              <w:rPr>
                <w:rFonts w:ascii="Cambria" w:hAnsi="Cambria" w:cs="Times New Roman"/>
              </w:rPr>
              <w:t>3.040</w:t>
            </w:r>
          </w:p>
        </w:tc>
        <w:tc>
          <w:tcPr>
            <w:tcW w:w="1900"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Latn-CS"/>
              </w:rPr>
            </w:pPr>
            <w:r w:rsidRPr="00E0225E">
              <w:rPr>
                <w:rFonts w:ascii="Cambria" w:hAnsi="Cambria" w:cs="Times New Roman"/>
              </w:rPr>
              <w:t>60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3.100</w:t>
            </w:r>
          </w:p>
        </w:tc>
        <w:tc>
          <w:tcPr>
            <w:tcW w:w="1442"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Latn-CS"/>
              </w:rPr>
            </w:pPr>
            <w:r w:rsidRPr="00E0225E">
              <w:rPr>
                <w:rFonts w:ascii="Cambria" w:hAnsi="Cambria" w:cs="Times New Roman"/>
                <w:lang w:val="sr-Latn-CS"/>
              </w:rPr>
              <w:t>310</w:t>
            </w:r>
          </w:p>
        </w:tc>
        <w:tc>
          <w:tcPr>
            <w:tcW w:w="988"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rPr>
              <w:t>10</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1.3</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Радионица за превладавање стреса услед губитка посла</w:t>
            </w:r>
          </w:p>
        </w:tc>
        <w:tc>
          <w:tcPr>
            <w:tcW w:w="1147"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950</w:t>
            </w:r>
          </w:p>
        </w:tc>
        <w:tc>
          <w:tcPr>
            <w:tcW w:w="1900" w:type="dxa"/>
            <w:tcBorders>
              <w:righ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50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1.000</w:t>
            </w:r>
          </w:p>
        </w:tc>
        <w:tc>
          <w:tcPr>
            <w:tcW w:w="1442"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Latn-CS"/>
              </w:rPr>
            </w:pPr>
            <w:r w:rsidRPr="00E0225E">
              <w:rPr>
                <w:rFonts w:ascii="Cambria" w:hAnsi="Cambria" w:cs="Times New Roman"/>
                <w:lang w:val="sr-Latn-CS"/>
              </w:rPr>
              <w:t>50</w:t>
            </w:r>
          </w:p>
        </w:tc>
        <w:tc>
          <w:tcPr>
            <w:tcW w:w="988"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rPr>
              <w:t>5</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1.4</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lang w:val="sr-Cyrl-CS"/>
              </w:rPr>
              <w:t>Клуб за тражење посла</w:t>
            </w:r>
          </w:p>
        </w:tc>
        <w:tc>
          <w:tcPr>
            <w:tcW w:w="1147"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3.500</w:t>
            </w:r>
          </w:p>
        </w:tc>
        <w:tc>
          <w:tcPr>
            <w:tcW w:w="1900"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Latn-CS"/>
              </w:rPr>
            </w:pPr>
            <w:r w:rsidRPr="00E0225E">
              <w:rPr>
                <w:rFonts w:ascii="Cambria" w:hAnsi="Cambria" w:cs="Times New Roman"/>
              </w:rPr>
              <w:t>200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3.700</w:t>
            </w:r>
          </w:p>
        </w:tc>
        <w:tc>
          <w:tcPr>
            <w:tcW w:w="1442"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925</w:t>
            </w:r>
          </w:p>
        </w:tc>
        <w:tc>
          <w:tcPr>
            <w:tcW w:w="988" w:type="dxa"/>
            <w:tcBorders>
              <w:righ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25</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1.5</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Сајмови запошљавања</w:t>
            </w:r>
          </w:p>
        </w:tc>
        <w:tc>
          <w:tcPr>
            <w:tcW w:w="1147"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50.000</w:t>
            </w:r>
          </w:p>
        </w:tc>
        <w:tc>
          <w:tcPr>
            <w:tcW w:w="1900"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2.500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52.500</w:t>
            </w:r>
          </w:p>
        </w:tc>
        <w:tc>
          <w:tcPr>
            <w:tcW w:w="1442" w:type="dxa"/>
            <w:tcBorders>
              <w:left w:val="double" w:sz="4" w:space="0" w:color="auto"/>
            </w:tcBorders>
            <w:vAlign w:val="center"/>
          </w:tcPr>
          <w:p w:rsidR="000C1E2F"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10.500</w:t>
            </w:r>
          </w:p>
        </w:tc>
        <w:tc>
          <w:tcPr>
            <w:tcW w:w="988" w:type="dxa"/>
            <w:tcBorders>
              <w:right w:val="double" w:sz="4" w:space="0" w:color="auto"/>
            </w:tcBorders>
            <w:vAlign w:val="center"/>
          </w:tcPr>
          <w:p w:rsidR="000C1E2F"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20</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1.6</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Обука за развој предузетништва</w:t>
            </w:r>
          </w:p>
        </w:tc>
        <w:tc>
          <w:tcPr>
            <w:tcW w:w="1147"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10.000</w:t>
            </w:r>
          </w:p>
        </w:tc>
        <w:tc>
          <w:tcPr>
            <w:tcW w:w="1900"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300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10.300</w:t>
            </w:r>
          </w:p>
        </w:tc>
        <w:tc>
          <w:tcPr>
            <w:tcW w:w="1442"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3.510</w:t>
            </w:r>
          </w:p>
        </w:tc>
        <w:tc>
          <w:tcPr>
            <w:tcW w:w="988" w:type="dxa"/>
            <w:tcBorders>
              <w:right w:val="double" w:sz="4" w:space="0" w:color="auto"/>
            </w:tcBorders>
            <w:vAlign w:val="center"/>
          </w:tcPr>
          <w:p w:rsidR="00064BA5" w:rsidRPr="00E0225E" w:rsidRDefault="001E3816" w:rsidP="00D468B5">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w:t>
            </w:r>
            <w:r w:rsidR="00F0145D" w:rsidRPr="00E0225E">
              <w:rPr>
                <w:rFonts w:ascii="Cambria" w:hAnsi="Cambria" w:cs="Times New Roman"/>
                <w:lang w:val="sr-Cyrl-CS"/>
              </w:rPr>
              <w:t>4</w:t>
            </w:r>
            <w:r w:rsidR="007A3D4B" w:rsidRPr="00E0225E">
              <w:rPr>
                <w:rFonts w:ascii="Cambria" w:hAnsi="Cambria" w:cs="Times New Roman"/>
                <w:lang w:val="sr-Cyrl-CS"/>
              </w:rPr>
              <w:t>%</w:t>
            </w:r>
          </w:p>
        </w:tc>
      </w:tr>
      <w:tr w:rsidR="00064BA5" w:rsidRPr="00E0225E" w:rsidTr="00ED4278">
        <w:trPr>
          <w:jc w:val="center"/>
        </w:trPr>
        <w:tc>
          <w:tcPr>
            <w:tcW w:w="550" w:type="dxa"/>
            <w:tcBorders>
              <w:left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2.</w:t>
            </w:r>
          </w:p>
        </w:tc>
        <w:tc>
          <w:tcPr>
            <w:tcW w:w="2092" w:type="dxa"/>
            <w:tcBorders>
              <w:left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ДОДАТНО ОБРАЗОВАЊЕ И ОБУКА</w:t>
            </w:r>
          </w:p>
        </w:tc>
        <w:tc>
          <w:tcPr>
            <w:tcW w:w="1147" w:type="dxa"/>
            <w:tcBorders>
              <w:lef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8.91</w:t>
            </w:r>
            <w:r w:rsidR="001F77E1" w:rsidRPr="00E0225E">
              <w:rPr>
                <w:rFonts w:ascii="Cambria" w:hAnsi="Cambria" w:cs="Times New Roman"/>
                <w:b/>
                <w:bCs/>
                <w:lang w:val="sr-Cyrl-CS"/>
              </w:rPr>
              <w:t>0</w:t>
            </w:r>
          </w:p>
        </w:tc>
        <w:tc>
          <w:tcPr>
            <w:tcW w:w="1900" w:type="dxa"/>
            <w:tcBorders>
              <w:righ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710</w:t>
            </w:r>
          </w:p>
        </w:tc>
        <w:tc>
          <w:tcPr>
            <w:tcW w:w="1147" w:type="dxa"/>
            <w:tcBorders>
              <w:left w:val="double" w:sz="4" w:space="0" w:color="auto"/>
              <w:righ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9.62</w:t>
            </w:r>
            <w:r w:rsidR="001F77E1" w:rsidRPr="00E0225E">
              <w:rPr>
                <w:rFonts w:ascii="Cambria" w:hAnsi="Cambria" w:cs="Times New Roman"/>
                <w:b/>
                <w:bCs/>
                <w:lang w:val="sr-Cyrl-CS"/>
              </w:rPr>
              <w:t>0</w:t>
            </w:r>
          </w:p>
        </w:tc>
        <w:tc>
          <w:tcPr>
            <w:tcW w:w="1442" w:type="dxa"/>
            <w:tcBorders>
              <w:lef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4.373</w:t>
            </w:r>
          </w:p>
        </w:tc>
        <w:tc>
          <w:tcPr>
            <w:tcW w:w="988" w:type="dxa"/>
            <w:tcBorders>
              <w:right w:val="double" w:sz="4" w:space="0" w:color="auto"/>
            </w:tcBorders>
            <w:shd w:val="clear" w:color="auto" w:fill="B8CCE4" w:themeFill="accent1" w:themeFillTint="66"/>
            <w:vAlign w:val="center"/>
          </w:tcPr>
          <w:p w:rsidR="00064BA5" w:rsidRPr="00E0225E" w:rsidRDefault="00D468B5" w:rsidP="00032846">
            <w:pPr>
              <w:tabs>
                <w:tab w:val="left" w:pos="360"/>
              </w:tabs>
              <w:spacing w:after="0" w:line="240" w:lineRule="auto"/>
              <w:jc w:val="center"/>
              <w:rPr>
                <w:rFonts w:ascii="Cambria" w:hAnsi="Cambria" w:cs="Times New Roman"/>
                <w:b/>
                <w:bCs/>
                <w:lang w:val="ru-RU"/>
              </w:rPr>
            </w:pPr>
            <w:r w:rsidRPr="00E0225E">
              <w:rPr>
                <w:rFonts w:ascii="Cambria" w:hAnsi="Cambria" w:cs="Times New Roman"/>
                <w:b/>
                <w:bCs/>
                <w:lang w:val="ru-RU"/>
              </w:rPr>
              <w:t>45%</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2.1.</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lang w:val="sr-Cyrl-CS"/>
              </w:rPr>
              <w:t>Програм стручне праксе</w:t>
            </w:r>
          </w:p>
        </w:tc>
        <w:tc>
          <w:tcPr>
            <w:tcW w:w="1147" w:type="dxa"/>
            <w:tcBorders>
              <w:lef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5.000</w:t>
            </w:r>
          </w:p>
        </w:tc>
        <w:tc>
          <w:tcPr>
            <w:tcW w:w="1900" w:type="dxa"/>
            <w:tcBorders>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Latn-CS"/>
              </w:rPr>
            </w:pPr>
            <w:r w:rsidRPr="00E0225E">
              <w:rPr>
                <w:rFonts w:ascii="Cambria" w:hAnsi="Cambria" w:cs="Times New Roman"/>
              </w:rPr>
              <w:t>40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rPr>
              <w:t>5.040</w:t>
            </w:r>
          </w:p>
        </w:tc>
        <w:tc>
          <w:tcPr>
            <w:tcW w:w="1442"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2.210</w:t>
            </w:r>
          </w:p>
        </w:tc>
        <w:tc>
          <w:tcPr>
            <w:tcW w:w="988" w:type="dxa"/>
            <w:tcBorders>
              <w:right w:val="double" w:sz="4" w:space="0" w:color="auto"/>
            </w:tcBorders>
            <w:vAlign w:val="center"/>
          </w:tcPr>
          <w:p w:rsidR="00064BA5" w:rsidRPr="00E0225E" w:rsidRDefault="001E3816" w:rsidP="00D468B5">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4</w:t>
            </w:r>
            <w:r w:rsidR="00D468B5" w:rsidRPr="00E0225E">
              <w:rPr>
                <w:rFonts w:ascii="Cambria" w:hAnsi="Cambria" w:cs="Times New Roman"/>
                <w:lang w:val="sr-Cyrl-CS"/>
              </w:rPr>
              <w:t>4</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2.2.</w:t>
            </w:r>
          </w:p>
        </w:tc>
        <w:tc>
          <w:tcPr>
            <w:tcW w:w="2092"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lang w:val="sr-Cyrl-CS"/>
              </w:rPr>
              <w:t>Стицање практичних знања</w:t>
            </w:r>
          </w:p>
        </w:tc>
        <w:tc>
          <w:tcPr>
            <w:tcW w:w="1147"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rPr>
            </w:pPr>
            <w:r w:rsidRPr="00E0225E">
              <w:rPr>
                <w:rFonts w:ascii="Cambria" w:hAnsi="Cambria" w:cs="Times New Roman"/>
                <w:lang w:val="sr-Cyrl-CS"/>
              </w:rPr>
              <w:t>28</w:t>
            </w:r>
            <w:r w:rsidR="00064BA5" w:rsidRPr="00E0225E">
              <w:rPr>
                <w:rFonts w:ascii="Cambria" w:hAnsi="Cambria" w:cs="Times New Roman"/>
              </w:rPr>
              <w:t>0</w:t>
            </w:r>
          </w:p>
        </w:tc>
        <w:tc>
          <w:tcPr>
            <w:tcW w:w="1900" w:type="dxa"/>
            <w:tcBorders>
              <w:righ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ru-RU"/>
              </w:rPr>
            </w:pPr>
            <w:r w:rsidRPr="00E0225E">
              <w:rPr>
                <w:rFonts w:ascii="Cambria" w:hAnsi="Cambria" w:cs="Times New Roman"/>
                <w:lang w:val="ru-RU"/>
              </w:rPr>
              <w:t>20</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rPr>
              <w:t>300</w:t>
            </w:r>
          </w:p>
        </w:tc>
        <w:tc>
          <w:tcPr>
            <w:tcW w:w="1442"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300</w:t>
            </w:r>
          </w:p>
        </w:tc>
        <w:tc>
          <w:tcPr>
            <w:tcW w:w="988" w:type="dxa"/>
            <w:tcBorders>
              <w:right w:val="double" w:sz="4" w:space="0" w:color="auto"/>
            </w:tcBorders>
            <w:vAlign w:val="center"/>
          </w:tcPr>
          <w:p w:rsidR="00064BA5" w:rsidRPr="00E0225E" w:rsidRDefault="001E3816"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2.3.</w:t>
            </w:r>
          </w:p>
        </w:tc>
        <w:tc>
          <w:tcPr>
            <w:tcW w:w="2092" w:type="dxa"/>
            <w:tcBorders>
              <w:left w:val="double" w:sz="4" w:space="0" w:color="auto"/>
              <w:righ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rPr>
            </w:pPr>
            <w:r w:rsidRPr="00E0225E">
              <w:rPr>
                <w:rFonts w:ascii="Cambria" w:hAnsi="Cambria" w:cs="Times New Roman"/>
                <w:lang w:val="sr-Cyrl-CS"/>
              </w:rPr>
              <w:t xml:space="preserve">Обуке </w:t>
            </w:r>
            <w:r w:rsidR="00064BA5" w:rsidRPr="00E0225E">
              <w:rPr>
                <w:rFonts w:ascii="Cambria" w:hAnsi="Cambria" w:cs="Times New Roman"/>
                <w:lang w:val="sr-Cyrl-CS"/>
              </w:rPr>
              <w:t>за тржиште рада</w:t>
            </w:r>
          </w:p>
        </w:tc>
        <w:tc>
          <w:tcPr>
            <w:tcW w:w="1147" w:type="dxa"/>
            <w:tcBorders>
              <w:left w:val="double" w:sz="4" w:space="0" w:color="auto"/>
            </w:tcBorders>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w:t>
            </w:r>
            <w:r w:rsidR="00064BA5" w:rsidRPr="00E0225E">
              <w:rPr>
                <w:rFonts w:ascii="Cambria" w:hAnsi="Cambria" w:cs="Times New Roman"/>
              </w:rPr>
              <w:t>.100</w:t>
            </w:r>
          </w:p>
        </w:tc>
        <w:tc>
          <w:tcPr>
            <w:tcW w:w="1900" w:type="dxa"/>
            <w:tcBorders>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630</w:t>
            </w:r>
          </w:p>
        </w:tc>
        <w:tc>
          <w:tcPr>
            <w:tcW w:w="1147" w:type="dxa"/>
            <w:tcBorders>
              <w:left w:val="double" w:sz="4" w:space="0" w:color="auto"/>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w:t>
            </w:r>
            <w:r w:rsidRPr="00E0225E">
              <w:rPr>
                <w:rFonts w:ascii="Cambria" w:hAnsi="Cambria" w:cs="Times New Roman"/>
              </w:rPr>
              <w:t>.</w:t>
            </w:r>
            <w:r w:rsidRPr="00E0225E">
              <w:rPr>
                <w:rFonts w:ascii="Cambria" w:hAnsi="Cambria" w:cs="Times New Roman"/>
                <w:lang w:val="sr-Cyrl-CS"/>
              </w:rPr>
              <w:t>73</w:t>
            </w:r>
            <w:r w:rsidR="00064BA5" w:rsidRPr="00E0225E">
              <w:rPr>
                <w:rFonts w:ascii="Cambria" w:hAnsi="Cambria" w:cs="Times New Roman"/>
              </w:rPr>
              <w:t>0</w:t>
            </w:r>
          </w:p>
        </w:tc>
        <w:tc>
          <w:tcPr>
            <w:tcW w:w="1442" w:type="dxa"/>
            <w:tcBorders>
              <w:lef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519</w:t>
            </w:r>
          </w:p>
        </w:tc>
        <w:tc>
          <w:tcPr>
            <w:tcW w:w="988" w:type="dxa"/>
            <w:tcBorders>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30</w:t>
            </w:r>
            <w:r w:rsidR="007A3D4B" w:rsidRPr="00E0225E">
              <w:rPr>
                <w:rFonts w:ascii="Cambria" w:hAnsi="Cambria" w:cs="Times New Roman"/>
                <w:lang w:val="sr-Cyrl-CS"/>
              </w:rPr>
              <w:t>%</w:t>
            </w:r>
          </w:p>
        </w:tc>
      </w:tr>
      <w:tr w:rsidR="00F0145D" w:rsidRPr="00E0225E" w:rsidTr="00032846">
        <w:trPr>
          <w:jc w:val="center"/>
        </w:trPr>
        <w:tc>
          <w:tcPr>
            <w:tcW w:w="550"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2.4</w:t>
            </w:r>
          </w:p>
        </w:tc>
        <w:tc>
          <w:tcPr>
            <w:tcW w:w="2092"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Обуке на захтев послодавца</w:t>
            </w:r>
          </w:p>
        </w:tc>
        <w:tc>
          <w:tcPr>
            <w:tcW w:w="1147" w:type="dxa"/>
            <w:tcBorders>
              <w:lef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1.000</w:t>
            </w:r>
          </w:p>
        </w:tc>
        <w:tc>
          <w:tcPr>
            <w:tcW w:w="1900" w:type="dxa"/>
            <w:tcBorders>
              <w:right w:val="double" w:sz="4" w:space="0" w:color="auto"/>
            </w:tcBorders>
            <w:shd w:val="clear" w:color="auto" w:fill="FFFFFF"/>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20</w:t>
            </w:r>
          </w:p>
        </w:tc>
        <w:tc>
          <w:tcPr>
            <w:tcW w:w="1147" w:type="dxa"/>
            <w:tcBorders>
              <w:left w:val="double" w:sz="4" w:space="0" w:color="auto"/>
              <w:right w:val="double" w:sz="4" w:space="0" w:color="auto"/>
            </w:tcBorders>
            <w:shd w:val="clear" w:color="auto" w:fill="FFFFFF"/>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1.020</w:t>
            </w:r>
          </w:p>
        </w:tc>
        <w:tc>
          <w:tcPr>
            <w:tcW w:w="1442" w:type="dxa"/>
            <w:tcBorders>
              <w:left w:val="double" w:sz="4" w:space="0" w:color="auto"/>
            </w:tcBorders>
            <w:shd w:val="clear" w:color="auto" w:fill="FFFFFF"/>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1.020</w:t>
            </w:r>
          </w:p>
        </w:tc>
        <w:tc>
          <w:tcPr>
            <w:tcW w:w="988" w:type="dxa"/>
            <w:tcBorders>
              <w:right w:val="double" w:sz="4" w:space="0" w:color="auto"/>
            </w:tcBorders>
            <w:shd w:val="clear" w:color="auto" w:fill="FFFFFF"/>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2.5</w:t>
            </w:r>
            <w:r w:rsidR="00064BA5" w:rsidRPr="00E0225E">
              <w:rPr>
                <w:rFonts w:ascii="Cambria" w:hAnsi="Cambria" w:cs="Times New Roman"/>
                <w:lang w:val="sr-Cyrl-CS"/>
              </w:rPr>
              <w:t>.</w:t>
            </w:r>
          </w:p>
        </w:tc>
        <w:tc>
          <w:tcPr>
            <w:tcW w:w="2092"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Функционално основно образовање одраслих</w:t>
            </w:r>
          </w:p>
        </w:tc>
        <w:tc>
          <w:tcPr>
            <w:tcW w:w="1147" w:type="dxa"/>
            <w:tcBorders>
              <w:lef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rPr>
            </w:pPr>
            <w:r w:rsidRPr="00E0225E">
              <w:rPr>
                <w:rFonts w:ascii="Cambria" w:hAnsi="Cambria" w:cs="Times New Roman"/>
              </w:rPr>
              <w:t>1.500</w:t>
            </w:r>
          </w:p>
        </w:tc>
        <w:tc>
          <w:tcPr>
            <w:tcW w:w="1900" w:type="dxa"/>
            <w:tcBorders>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rPr>
              <w:t>1.500</w:t>
            </w:r>
          </w:p>
        </w:tc>
        <w:tc>
          <w:tcPr>
            <w:tcW w:w="1442" w:type="dxa"/>
            <w:tcBorders>
              <w:lef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315</w:t>
            </w:r>
          </w:p>
        </w:tc>
        <w:tc>
          <w:tcPr>
            <w:tcW w:w="988" w:type="dxa"/>
            <w:tcBorders>
              <w:right w:val="double" w:sz="4" w:space="0" w:color="auto"/>
            </w:tcBorders>
            <w:shd w:val="clear" w:color="auto" w:fill="FFFFFF"/>
            <w:vAlign w:val="center"/>
          </w:tcPr>
          <w:p w:rsidR="00064BA5" w:rsidRPr="00E0225E" w:rsidRDefault="001F77E1"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21</w:t>
            </w:r>
            <w:r w:rsidR="007A3D4B" w:rsidRPr="00E0225E">
              <w:rPr>
                <w:rFonts w:ascii="Cambria" w:hAnsi="Cambria" w:cs="Times New Roman"/>
                <w:lang w:val="sr-Cyrl-CS"/>
              </w:rPr>
              <w:t>%</w:t>
            </w:r>
          </w:p>
        </w:tc>
      </w:tr>
      <w:tr w:rsidR="00064BA5" w:rsidRPr="00E0225E" w:rsidTr="00032846">
        <w:trPr>
          <w:jc w:val="center"/>
        </w:trPr>
        <w:tc>
          <w:tcPr>
            <w:tcW w:w="550" w:type="dxa"/>
            <w:tcBorders>
              <w:left w:val="double" w:sz="4" w:space="0" w:color="auto"/>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2.6</w:t>
            </w:r>
            <w:r w:rsidR="00064BA5" w:rsidRPr="00E0225E">
              <w:rPr>
                <w:rFonts w:ascii="Cambria" w:hAnsi="Cambria" w:cs="Times New Roman"/>
                <w:lang w:val="sr-Cyrl-CS"/>
              </w:rPr>
              <w:t>.</w:t>
            </w:r>
          </w:p>
        </w:tc>
        <w:tc>
          <w:tcPr>
            <w:tcW w:w="2092"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Признавање претходног учења</w:t>
            </w:r>
          </w:p>
        </w:tc>
        <w:tc>
          <w:tcPr>
            <w:tcW w:w="1147" w:type="dxa"/>
            <w:tcBorders>
              <w:lef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30</w:t>
            </w:r>
          </w:p>
        </w:tc>
        <w:tc>
          <w:tcPr>
            <w:tcW w:w="1900" w:type="dxa"/>
            <w:tcBorders>
              <w:righ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w:t>
            </w:r>
          </w:p>
        </w:tc>
        <w:tc>
          <w:tcPr>
            <w:tcW w:w="1147" w:type="dxa"/>
            <w:tcBorders>
              <w:left w:val="double" w:sz="4" w:space="0" w:color="auto"/>
              <w:right w:val="double" w:sz="4" w:space="0" w:color="auto"/>
            </w:tcBorders>
            <w:shd w:val="clear" w:color="auto" w:fill="FFFFFF"/>
            <w:vAlign w:val="center"/>
          </w:tcPr>
          <w:p w:rsidR="00064BA5" w:rsidRPr="00E0225E" w:rsidRDefault="00064BA5"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30</w:t>
            </w:r>
          </w:p>
        </w:tc>
        <w:tc>
          <w:tcPr>
            <w:tcW w:w="1442" w:type="dxa"/>
            <w:tcBorders>
              <w:left w:val="double" w:sz="4" w:space="0" w:color="auto"/>
            </w:tcBorders>
            <w:shd w:val="clear" w:color="auto" w:fill="FFFFFF"/>
            <w:vAlign w:val="center"/>
          </w:tcPr>
          <w:p w:rsidR="00064BA5"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9</w:t>
            </w:r>
          </w:p>
        </w:tc>
        <w:tc>
          <w:tcPr>
            <w:tcW w:w="988" w:type="dxa"/>
            <w:tcBorders>
              <w:right w:val="double" w:sz="4" w:space="0" w:color="auto"/>
            </w:tcBorders>
            <w:shd w:val="clear" w:color="auto" w:fill="FFFFFF"/>
            <w:vAlign w:val="center"/>
          </w:tcPr>
          <w:p w:rsidR="00064BA5" w:rsidRPr="00E0225E" w:rsidRDefault="001F77E1"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30</w:t>
            </w:r>
            <w:r w:rsidR="007A3D4B" w:rsidRPr="00E0225E">
              <w:rPr>
                <w:rFonts w:ascii="Cambria" w:hAnsi="Cambria" w:cs="Times New Roman"/>
                <w:lang w:val="sr-Cyrl-CS"/>
              </w:rPr>
              <w:t>%</w:t>
            </w:r>
          </w:p>
        </w:tc>
      </w:tr>
      <w:tr w:rsidR="00064BA5" w:rsidRPr="00E0225E" w:rsidTr="00ED4278">
        <w:trPr>
          <w:jc w:val="center"/>
        </w:trPr>
        <w:tc>
          <w:tcPr>
            <w:tcW w:w="550" w:type="dxa"/>
            <w:tcBorders>
              <w:left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3.</w:t>
            </w:r>
          </w:p>
        </w:tc>
        <w:tc>
          <w:tcPr>
            <w:tcW w:w="2092" w:type="dxa"/>
            <w:tcBorders>
              <w:left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СУБВЕНЦИЈЕ ЗА ЗАПОШЉАВАЊЕ</w:t>
            </w:r>
          </w:p>
        </w:tc>
        <w:tc>
          <w:tcPr>
            <w:tcW w:w="1147" w:type="dxa"/>
            <w:tcBorders>
              <w:left w:val="double" w:sz="4" w:space="0" w:color="auto"/>
            </w:tcBorders>
            <w:shd w:val="clear" w:color="auto" w:fill="B8CCE4" w:themeFill="accent1" w:themeFillTint="66"/>
            <w:vAlign w:val="center"/>
          </w:tcPr>
          <w:p w:rsidR="00064BA5" w:rsidRPr="00E0225E" w:rsidRDefault="001F77E1"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6.240</w:t>
            </w:r>
          </w:p>
        </w:tc>
        <w:tc>
          <w:tcPr>
            <w:tcW w:w="1900" w:type="dxa"/>
            <w:tcBorders>
              <w:right w:val="double" w:sz="4" w:space="0" w:color="auto"/>
            </w:tcBorders>
            <w:shd w:val="clear" w:color="auto" w:fill="B8CCE4" w:themeFill="accent1" w:themeFillTint="66"/>
            <w:vAlign w:val="center"/>
          </w:tcPr>
          <w:p w:rsidR="00064BA5" w:rsidRPr="00E0225E" w:rsidRDefault="001F77E1"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6</w:t>
            </w:r>
            <w:r w:rsidR="00032846" w:rsidRPr="00E0225E">
              <w:rPr>
                <w:rFonts w:ascii="Cambria" w:hAnsi="Cambria" w:cs="Times New Roman"/>
                <w:b/>
                <w:bCs/>
                <w:lang w:val="sr-Cyrl-CS"/>
              </w:rPr>
              <w:t>70</w:t>
            </w:r>
          </w:p>
        </w:tc>
        <w:tc>
          <w:tcPr>
            <w:tcW w:w="1147" w:type="dxa"/>
            <w:tcBorders>
              <w:left w:val="double" w:sz="4" w:space="0" w:color="auto"/>
              <w:right w:val="double" w:sz="4" w:space="0" w:color="auto"/>
            </w:tcBorders>
            <w:shd w:val="clear" w:color="auto" w:fill="B8CCE4" w:themeFill="accent1" w:themeFillTint="66"/>
            <w:vAlign w:val="center"/>
          </w:tcPr>
          <w:p w:rsidR="00064BA5" w:rsidRPr="00E0225E" w:rsidRDefault="00032846"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6.91</w:t>
            </w:r>
            <w:r w:rsidR="001F77E1" w:rsidRPr="00E0225E">
              <w:rPr>
                <w:rFonts w:ascii="Cambria" w:hAnsi="Cambria" w:cs="Times New Roman"/>
                <w:b/>
                <w:bCs/>
                <w:lang w:val="sr-Cyrl-CS"/>
              </w:rPr>
              <w:t>0</w:t>
            </w:r>
          </w:p>
        </w:tc>
        <w:tc>
          <w:tcPr>
            <w:tcW w:w="1442" w:type="dxa"/>
            <w:tcBorders>
              <w:left w:val="double" w:sz="4" w:space="0" w:color="auto"/>
            </w:tcBorders>
            <w:shd w:val="clear" w:color="auto" w:fill="B8CCE4" w:themeFill="accent1" w:themeFillTint="66"/>
            <w:vAlign w:val="center"/>
          </w:tcPr>
          <w:p w:rsidR="00064BA5" w:rsidRPr="00E0225E" w:rsidRDefault="00032846"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6.91</w:t>
            </w:r>
            <w:r w:rsidR="00F0145D" w:rsidRPr="00E0225E">
              <w:rPr>
                <w:rFonts w:ascii="Cambria" w:hAnsi="Cambria" w:cs="Times New Roman"/>
                <w:b/>
                <w:bCs/>
                <w:lang w:val="sr-Cyrl-CS"/>
              </w:rPr>
              <w:t>0</w:t>
            </w:r>
          </w:p>
        </w:tc>
        <w:tc>
          <w:tcPr>
            <w:tcW w:w="988" w:type="dxa"/>
            <w:tcBorders>
              <w:right w:val="double" w:sz="4" w:space="0" w:color="auto"/>
            </w:tcBorders>
            <w:shd w:val="clear" w:color="auto" w:fill="B8CCE4" w:themeFill="accent1" w:themeFillTint="66"/>
            <w:vAlign w:val="center"/>
          </w:tcPr>
          <w:p w:rsidR="00064BA5" w:rsidRPr="00E0225E" w:rsidRDefault="00D468B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100%</w:t>
            </w:r>
          </w:p>
        </w:tc>
      </w:tr>
      <w:tr w:rsidR="00F0145D" w:rsidRPr="00E0225E" w:rsidTr="00032846">
        <w:trPr>
          <w:jc w:val="center"/>
        </w:trPr>
        <w:tc>
          <w:tcPr>
            <w:tcW w:w="550"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3.1.</w:t>
            </w:r>
          </w:p>
        </w:tc>
        <w:tc>
          <w:tcPr>
            <w:tcW w:w="2092"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Субвенције за самозапошљавање</w:t>
            </w:r>
          </w:p>
        </w:tc>
        <w:tc>
          <w:tcPr>
            <w:tcW w:w="1147" w:type="dxa"/>
            <w:tcBorders>
              <w:lef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3.350</w:t>
            </w:r>
          </w:p>
        </w:tc>
        <w:tc>
          <w:tcPr>
            <w:tcW w:w="1900"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160</w:t>
            </w:r>
          </w:p>
        </w:tc>
        <w:tc>
          <w:tcPr>
            <w:tcW w:w="1147" w:type="dxa"/>
            <w:tcBorders>
              <w:left w:val="double" w:sz="4" w:space="0" w:color="auto"/>
              <w:right w:val="double" w:sz="4" w:space="0" w:color="auto"/>
            </w:tcBorders>
            <w:shd w:val="clear" w:color="auto" w:fill="FFFFFF"/>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3.510</w:t>
            </w:r>
          </w:p>
        </w:tc>
        <w:tc>
          <w:tcPr>
            <w:tcW w:w="1442" w:type="dxa"/>
            <w:tcBorders>
              <w:lef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3.510</w:t>
            </w:r>
          </w:p>
        </w:tc>
        <w:tc>
          <w:tcPr>
            <w:tcW w:w="988"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F0145D" w:rsidRPr="00E0225E" w:rsidTr="00032846">
        <w:trPr>
          <w:trHeight w:val="939"/>
          <w:jc w:val="center"/>
        </w:trPr>
        <w:tc>
          <w:tcPr>
            <w:tcW w:w="550"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3.2.</w:t>
            </w:r>
          </w:p>
        </w:tc>
        <w:tc>
          <w:tcPr>
            <w:tcW w:w="2092"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Субвенције за запошљавање незапослених из категорије теже запошљивих</w:t>
            </w:r>
          </w:p>
        </w:tc>
        <w:tc>
          <w:tcPr>
            <w:tcW w:w="1147" w:type="dxa"/>
            <w:tcBorders>
              <w:left w:val="double" w:sz="4" w:space="0" w:color="auto"/>
            </w:tcBorders>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2.690</w:t>
            </w:r>
          </w:p>
        </w:tc>
        <w:tc>
          <w:tcPr>
            <w:tcW w:w="1900"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110</w:t>
            </w:r>
          </w:p>
        </w:tc>
        <w:tc>
          <w:tcPr>
            <w:tcW w:w="1147" w:type="dxa"/>
            <w:tcBorders>
              <w:left w:val="double" w:sz="4" w:space="0" w:color="auto"/>
              <w:right w:val="double" w:sz="4" w:space="0" w:color="auto"/>
            </w:tcBorders>
            <w:shd w:val="clear" w:color="auto" w:fill="FFFFFF"/>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2.800</w:t>
            </w:r>
          </w:p>
        </w:tc>
        <w:tc>
          <w:tcPr>
            <w:tcW w:w="1442" w:type="dxa"/>
            <w:tcBorders>
              <w:left w:val="double" w:sz="4" w:space="0" w:color="auto"/>
            </w:tcBorders>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2.800</w:t>
            </w:r>
          </w:p>
        </w:tc>
        <w:tc>
          <w:tcPr>
            <w:tcW w:w="988"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F0145D" w:rsidRPr="00E0225E" w:rsidTr="00032846">
        <w:trPr>
          <w:trHeight w:val="939"/>
          <w:jc w:val="center"/>
        </w:trPr>
        <w:tc>
          <w:tcPr>
            <w:tcW w:w="550"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3.3.</w:t>
            </w:r>
          </w:p>
        </w:tc>
        <w:tc>
          <w:tcPr>
            <w:tcW w:w="2092"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 xml:space="preserve">Субвенција </w:t>
            </w:r>
            <w:r w:rsidR="007A3D4B" w:rsidRPr="00E0225E">
              <w:rPr>
                <w:rFonts w:ascii="Cambria" w:hAnsi="Cambria" w:cs="Times New Roman"/>
                <w:lang w:val="sr-Cyrl-CS"/>
              </w:rPr>
              <w:t xml:space="preserve">дела зараде </w:t>
            </w:r>
            <w:r w:rsidRPr="00E0225E">
              <w:rPr>
                <w:rFonts w:ascii="Cambria" w:hAnsi="Cambria" w:cs="Times New Roman"/>
                <w:lang w:val="sr-Cyrl-CS"/>
              </w:rPr>
              <w:t>корисника новчане социјалне помоћи</w:t>
            </w:r>
          </w:p>
        </w:tc>
        <w:tc>
          <w:tcPr>
            <w:tcW w:w="1147" w:type="dxa"/>
            <w:tcBorders>
              <w:left w:val="double" w:sz="4" w:space="0" w:color="auto"/>
            </w:tcBorders>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200</w:t>
            </w:r>
          </w:p>
        </w:tc>
        <w:tc>
          <w:tcPr>
            <w:tcW w:w="1900"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w:t>
            </w:r>
          </w:p>
        </w:tc>
        <w:tc>
          <w:tcPr>
            <w:tcW w:w="1147" w:type="dxa"/>
            <w:tcBorders>
              <w:left w:val="double" w:sz="4" w:space="0" w:color="auto"/>
              <w:right w:val="double" w:sz="4" w:space="0" w:color="auto"/>
            </w:tcBorders>
            <w:shd w:val="clear" w:color="auto" w:fill="FFFFFF"/>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200</w:t>
            </w:r>
          </w:p>
        </w:tc>
        <w:tc>
          <w:tcPr>
            <w:tcW w:w="1442" w:type="dxa"/>
            <w:tcBorders>
              <w:left w:val="double" w:sz="4" w:space="0" w:color="auto"/>
            </w:tcBorders>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200</w:t>
            </w:r>
          </w:p>
        </w:tc>
        <w:tc>
          <w:tcPr>
            <w:tcW w:w="988"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F0145D" w:rsidRPr="00E0225E" w:rsidTr="00032846">
        <w:trPr>
          <w:trHeight w:val="880"/>
          <w:jc w:val="center"/>
        </w:trPr>
        <w:tc>
          <w:tcPr>
            <w:tcW w:w="550"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3.4</w:t>
            </w:r>
          </w:p>
        </w:tc>
        <w:tc>
          <w:tcPr>
            <w:tcW w:w="2092" w:type="dxa"/>
            <w:tcBorders>
              <w:left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Субвенција зараде за особе са инвалидитетом без радног искуства</w:t>
            </w:r>
          </w:p>
        </w:tc>
        <w:tc>
          <w:tcPr>
            <w:tcW w:w="1147" w:type="dxa"/>
            <w:tcBorders>
              <w:left w:val="double" w:sz="4" w:space="0" w:color="auto"/>
            </w:tcBorders>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w:t>
            </w:r>
          </w:p>
        </w:tc>
        <w:tc>
          <w:tcPr>
            <w:tcW w:w="1900"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350</w:t>
            </w:r>
          </w:p>
        </w:tc>
        <w:tc>
          <w:tcPr>
            <w:tcW w:w="1147" w:type="dxa"/>
            <w:tcBorders>
              <w:left w:val="double" w:sz="4" w:space="0" w:color="auto"/>
              <w:right w:val="double" w:sz="4" w:space="0" w:color="auto"/>
            </w:tcBorders>
            <w:shd w:val="clear" w:color="auto" w:fill="FFFFFF"/>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350</w:t>
            </w:r>
          </w:p>
        </w:tc>
        <w:tc>
          <w:tcPr>
            <w:tcW w:w="1442" w:type="dxa"/>
            <w:tcBorders>
              <w:left w:val="double" w:sz="4" w:space="0" w:color="auto"/>
            </w:tcBorders>
            <w:vAlign w:val="center"/>
          </w:tcPr>
          <w:p w:rsidR="00F0145D" w:rsidRPr="00E0225E" w:rsidRDefault="00F0145D" w:rsidP="00032846">
            <w:pPr>
              <w:tabs>
                <w:tab w:val="left" w:pos="360"/>
              </w:tabs>
              <w:jc w:val="center"/>
              <w:rPr>
                <w:rFonts w:ascii="Cambria" w:hAnsi="Cambria" w:cs="Times New Roman"/>
                <w:lang w:val="sr-Cyrl-CS"/>
              </w:rPr>
            </w:pPr>
            <w:r w:rsidRPr="00E0225E">
              <w:rPr>
                <w:rFonts w:ascii="Cambria" w:hAnsi="Cambria" w:cs="Times New Roman"/>
                <w:lang w:val="sr-Cyrl-CS"/>
              </w:rPr>
              <w:t>350</w:t>
            </w:r>
          </w:p>
        </w:tc>
        <w:tc>
          <w:tcPr>
            <w:tcW w:w="988" w:type="dxa"/>
            <w:tcBorders>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F0145D" w:rsidRPr="00E0225E" w:rsidTr="00032846">
        <w:trPr>
          <w:jc w:val="center"/>
        </w:trPr>
        <w:tc>
          <w:tcPr>
            <w:tcW w:w="550" w:type="dxa"/>
            <w:tcBorders>
              <w:left w:val="double" w:sz="4" w:space="0" w:color="auto"/>
              <w:bottom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3.5.</w:t>
            </w:r>
          </w:p>
        </w:tc>
        <w:tc>
          <w:tcPr>
            <w:tcW w:w="2092" w:type="dxa"/>
            <w:tcBorders>
              <w:left w:val="double" w:sz="4" w:space="0" w:color="auto"/>
              <w:bottom w:val="double" w:sz="4" w:space="0" w:color="auto"/>
              <w:right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Мере подршке за особе са инвалидитетом</w:t>
            </w:r>
          </w:p>
        </w:tc>
        <w:tc>
          <w:tcPr>
            <w:tcW w:w="1147" w:type="dxa"/>
            <w:tcBorders>
              <w:left w:val="double" w:sz="4" w:space="0" w:color="auto"/>
              <w:bottom w:val="double" w:sz="4" w:space="0" w:color="auto"/>
            </w:tcBorders>
            <w:vAlign w:val="center"/>
          </w:tcPr>
          <w:p w:rsidR="00F0145D" w:rsidRPr="00E0225E" w:rsidRDefault="00F0145D"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w:t>
            </w:r>
          </w:p>
        </w:tc>
        <w:tc>
          <w:tcPr>
            <w:tcW w:w="1900" w:type="dxa"/>
            <w:tcBorders>
              <w:bottom w:val="double" w:sz="4" w:space="0" w:color="auto"/>
              <w:right w:val="double" w:sz="4" w:space="0" w:color="auto"/>
            </w:tcBorders>
            <w:vAlign w:val="center"/>
          </w:tcPr>
          <w:p w:rsidR="007A3D4B" w:rsidRPr="00E0225E" w:rsidRDefault="007A3D4B"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50</w:t>
            </w:r>
          </w:p>
        </w:tc>
        <w:tc>
          <w:tcPr>
            <w:tcW w:w="1147" w:type="dxa"/>
            <w:tcBorders>
              <w:left w:val="double" w:sz="4" w:space="0" w:color="auto"/>
              <w:bottom w:val="double" w:sz="4" w:space="0" w:color="auto"/>
              <w:right w:val="double" w:sz="4" w:space="0" w:color="auto"/>
            </w:tcBorders>
            <w:shd w:val="clear" w:color="auto" w:fill="FFFFFF"/>
            <w:vAlign w:val="center"/>
          </w:tcPr>
          <w:p w:rsidR="00F0145D" w:rsidRPr="00E0225E" w:rsidRDefault="00032846"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5</w:t>
            </w:r>
            <w:r w:rsidR="00F0145D" w:rsidRPr="00E0225E">
              <w:rPr>
                <w:rFonts w:ascii="Cambria" w:hAnsi="Cambria" w:cs="Times New Roman"/>
                <w:lang w:val="sr-Cyrl-CS"/>
              </w:rPr>
              <w:t>0</w:t>
            </w:r>
          </w:p>
        </w:tc>
        <w:tc>
          <w:tcPr>
            <w:tcW w:w="1442" w:type="dxa"/>
            <w:tcBorders>
              <w:left w:val="double" w:sz="4" w:space="0" w:color="auto"/>
              <w:bottom w:val="double" w:sz="4" w:space="0" w:color="auto"/>
            </w:tcBorders>
            <w:vAlign w:val="center"/>
          </w:tcPr>
          <w:p w:rsidR="00F0145D" w:rsidRPr="00E0225E" w:rsidRDefault="00032846" w:rsidP="00032846">
            <w:pPr>
              <w:tabs>
                <w:tab w:val="left" w:pos="360"/>
              </w:tabs>
              <w:spacing w:after="0" w:line="240" w:lineRule="auto"/>
              <w:jc w:val="center"/>
              <w:rPr>
                <w:rFonts w:ascii="Cambria" w:hAnsi="Cambria" w:cs="Times New Roman"/>
                <w:lang w:val="sr-Cyrl-CS"/>
              </w:rPr>
            </w:pPr>
            <w:r w:rsidRPr="00E0225E">
              <w:rPr>
                <w:rFonts w:ascii="Cambria" w:hAnsi="Cambria" w:cs="Times New Roman"/>
                <w:lang w:val="sr-Cyrl-CS"/>
              </w:rPr>
              <w:t>5</w:t>
            </w:r>
            <w:r w:rsidR="00F0145D" w:rsidRPr="00E0225E">
              <w:rPr>
                <w:rFonts w:ascii="Cambria" w:hAnsi="Cambria" w:cs="Times New Roman"/>
                <w:lang w:val="sr-Cyrl-CS"/>
              </w:rPr>
              <w:t>0</w:t>
            </w:r>
          </w:p>
        </w:tc>
        <w:tc>
          <w:tcPr>
            <w:tcW w:w="988" w:type="dxa"/>
            <w:tcBorders>
              <w:bottom w:val="double" w:sz="4" w:space="0" w:color="auto"/>
              <w:right w:val="double" w:sz="4" w:space="0" w:color="auto"/>
            </w:tcBorders>
            <w:vAlign w:val="center"/>
          </w:tcPr>
          <w:p w:rsidR="00F0145D" w:rsidRPr="00E0225E" w:rsidRDefault="00F0145D" w:rsidP="00032846">
            <w:pPr>
              <w:spacing w:after="0" w:line="240" w:lineRule="auto"/>
              <w:jc w:val="center"/>
              <w:rPr>
                <w:rFonts w:ascii="Cambria" w:hAnsi="Cambria" w:cs="Times New Roman"/>
                <w:lang w:val="sr-Cyrl-CS"/>
              </w:rPr>
            </w:pPr>
            <w:r w:rsidRPr="00E0225E">
              <w:rPr>
                <w:rFonts w:ascii="Cambria" w:hAnsi="Cambria" w:cs="Times New Roman"/>
                <w:lang w:val="sr-Cyrl-CS"/>
              </w:rPr>
              <w:t>100</w:t>
            </w:r>
            <w:r w:rsidR="007A3D4B" w:rsidRPr="00E0225E">
              <w:rPr>
                <w:rFonts w:ascii="Cambria" w:hAnsi="Cambria" w:cs="Times New Roman"/>
                <w:lang w:val="sr-Cyrl-CS"/>
              </w:rPr>
              <w:t>%</w:t>
            </w:r>
          </w:p>
        </w:tc>
      </w:tr>
      <w:tr w:rsidR="00064BA5" w:rsidRPr="00E0225E" w:rsidTr="00ED4278">
        <w:trPr>
          <w:jc w:val="center"/>
        </w:trPr>
        <w:tc>
          <w:tcPr>
            <w:tcW w:w="550" w:type="dxa"/>
            <w:tcBorders>
              <w:left w:val="double" w:sz="4" w:space="0" w:color="auto"/>
              <w:bottom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4.</w:t>
            </w:r>
          </w:p>
        </w:tc>
        <w:tc>
          <w:tcPr>
            <w:tcW w:w="2092" w:type="dxa"/>
            <w:tcBorders>
              <w:left w:val="double" w:sz="4" w:space="0" w:color="auto"/>
              <w:bottom w:val="double" w:sz="4" w:space="0" w:color="auto"/>
              <w:right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ЈАВНИ РАДОВИ</w:t>
            </w:r>
          </w:p>
        </w:tc>
        <w:tc>
          <w:tcPr>
            <w:tcW w:w="1147" w:type="dxa"/>
            <w:tcBorders>
              <w:left w:val="double" w:sz="4" w:space="0" w:color="auto"/>
              <w:bottom w:val="double" w:sz="4" w:space="0" w:color="auto"/>
            </w:tcBorders>
            <w:shd w:val="clear" w:color="auto" w:fill="B8CCE4" w:themeFill="accent1" w:themeFillTint="66"/>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5.000</w:t>
            </w:r>
          </w:p>
        </w:tc>
        <w:tc>
          <w:tcPr>
            <w:tcW w:w="1900" w:type="dxa"/>
            <w:tcBorders>
              <w:bottom w:val="double" w:sz="4" w:space="0" w:color="auto"/>
              <w:righ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rPr>
            </w:pPr>
            <w:r w:rsidRPr="00E0225E">
              <w:rPr>
                <w:rFonts w:ascii="Cambria" w:hAnsi="Cambria" w:cs="Times New Roman"/>
                <w:b/>
                <w:bCs/>
                <w:lang w:val="sr-Cyrl-CS"/>
              </w:rPr>
              <w:t>1</w:t>
            </w:r>
            <w:r w:rsidRPr="00E0225E">
              <w:rPr>
                <w:rFonts w:ascii="Cambria" w:hAnsi="Cambria" w:cs="Times New Roman"/>
                <w:b/>
                <w:bCs/>
              </w:rPr>
              <w:t>.</w:t>
            </w:r>
            <w:r w:rsidRPr="00E0225E">
              <w:rPr>
                <w:rFonts w:ascii="Cambria" w:hAnsi="Cambria" w:cs="Times New Roman"/>
                <w:b/>
                <w:bCs/>
                <w:lang w:val="sr-Cyrl-CS"/>
              </w:rPr>
              <w:t>9</w:t>
            </w:r>
            <w:r w:rsidR="00064BA5" w:rsidRPr="00E0225E">
              <w:rPr>
                <w:rFonts w:ascii="Cambria" w:hAnsi="Cambria" w:cs="Times New Roman"/>
                <w:b/>
                <w:bCs/>
              </w:rPr>
              <w:t>00</w:t>
            </w:r>
          </w:p>
        </w:tc>
        <w:tc>
          <w:tcPr>
            <w:tcW w:w="1147" w:type="dxa"/>
            <w:tcBorders>
              <w:left w:val="double" w:sz="4" w:space="0" w:color="auto"/>
              <w:bottom w:val="double" w:sz="4" w:space="0" w:color="auto"/>
              <w:right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6.9</w:t>
            </w:r>
            <w:r w:rsidR="00064BA5" w:rsidRPr="00E0225E">
              <w:rPr>
                <w:rFonts w:ascii="Cambria" w:hAnsi="Cambria" w:cs="Times New Roman"/>
                <w:b/>
                <w:bCs/>
                <w:lang w:val="sr-Cyrl-CS"/>
              </w:rPr>
              <w:t>00</w:t>
            </w:r>
          </w:p>
        </w:tc>
        <w:tc>
          <w:tcPr>
            <w:tcW w:w="1442" w:type="dxa"/>
            <w:tcBorders>
              <w:left w:val="double" w:sz="4" w:space="0" w:color="auto"/>
              <w:bottom w:val="double" w:sz="4" w:space="0" w:color="auto"/>
            </w:tcBorders>
            <w:shd w:val="clear" w:color="auto" w:fill="B8CCE4" w:themeFill="accent1" w:themeFillTint="66"/>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6.900</w:t>
            </w:r>
          </w:p>
        </w:tc>
        <w:tc>
          <w:tcPr>
            <w:tcW w:w="988" w:type="dxa"/>
            <w:tcBorders>
              <w:bottom w:val="double" w:sz="4" w:space="0" w:color="auto"/>
              <w:right w:val="double" w:sz="4" w:space="0" w:color="auto"/>
            </w:tcBorders>
            <w:shd w:val="clear" w:color="auto" w:fill="B8CCE4" w:themeFill="accent1" w:themeFillTint="66"/>
            <w:vAlign w:val="center"/>
          </w:tcPr>
          <w:p w:rsidR="00064BA5" w:rsidRPr="00E0225E" w:rsidRDefault="001F77E1" w:rsidP="00032846">
            <w:pPr>
              <w:tabs>
                <w:tab w:val="left" w:pos="360"/>
              </w:tabs>
              <w:spacing w:after="0" w:line="240" w:lineRule="auto"/>
              <w:jc w:val="center"/>
              <w:rPr>
                <w:rFonts w:ascii="Cambria" w:hAnsi="Cambria" w:cs="Times New Roman"/>
                <w:b/>
                <w:lang w:val="sr-Cyrl-CS"/>
              </w:rPr>
            </w:pPr>
            <w:r w:rsidRPr="00E0225E">
              <w:rPr>
                <w:rFonts w:ascii="Cambria" w:hAnsi="Cambria" w:cs="Times New Roman"/>
                <w:b/>
                <w:lang w:val="sr-Cyrl-CS"/>
              </w:rPr>
              <w:t>100</w:t>
            </w:r>
            <w:r w:rsidR="007A3D4B" w:rsidRPr="00E0225E">
              <w:rPr>
                <w:rFonts w:ascii="Cambria" w:hAnsi="Cambria" w:cs="Times New Roman"/>
                <w:b/>
                <w:lang w:val="sr-Cyrl-CS"/>
              </w:rPr>
              <w:t>%</w:t>
            </w:r>
          </w:p>
        </w:tc>
      </w:tr>
      <w:tr w:rsidR="00064BA5" w:rsidRPr="00E0225E" w:rsidTr="00ED4278">
        <w:trPr>
          <w:trHeight w:val="311"/>
          <w:jc w:val="center"/>
        </w:trPr>
        <w:tc>
          <w:tcPr>
            <w:tcW w:w="550" w:type="dxa"/>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p>
        </w:tc>
        <w:tc>
          <w:tcPr>
            <w:tcW w:w="2092" w:type="dxa"/>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64BA5"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УКУПНО</w:t>
            </w:r>
          </w:p>
        </w:tc>
        <w:tc>
          <w:tcPr>
            <w:tcW w:w="1147" w:type="dxa"/>
            <w:tcBorders>
              <w:top w:val="double" w:sz="4" w:space="0" w:color="auto"/>
              <w:left w:val="double" w:sz="4" w:space="0" w:color="auto"/>
              <w:bottom w:val="double" w:sz="4" w:space="0" w:color="auto"/>
            </w:tcBorders>
            <w:shd w:val="clear" w:color="auto" w:fill="95B3D7" w:themeFill="accent1" w:themeFillTint="99"/>
            <w:vAlign w:val="center"/>
          </w:tcPr>
          <w:p w:rsidR="00064BA5" w:rsidRPr="00E0225E" w:rsidRDefault="00F0145D"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123.64</w:t>
            </w:r>
            <w:r w:rsidR="001F77E1" w:rsidRPr="00E0225E">
              <w:rPr>
                <w:rFonts w:ascii="Cambria" w:hAnsi="Cambria" w:cs="Times New Roman"/>
                <w:b/>
                <w:bCs/>
                <w:lang w:val="sr-Cyrl-CS"/>
              </w:rPr>
              <w:t>0</w:t>
            </w:r>
          </w:p>
        </w:tc>
        <w:tc>
          <w:tcPr>
            <w:tcW w:w="1900" w:type="dxa"/>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1E3816" w:rsidP="00032846">
            <w:pPr>
              <w:tabs>
                <w:tab w:val="left" w:pos="360"/>
              </w:tabs>
              <w:spacing w:after="0" w:line="240" w:lineRule="auto"/>
              <w:jc w:val="center"/>
              <w:rPr>
                <w:rFonts w:ascii="Cambria" w:hAnsi="Cambria" w:cs="Times New Roman"/>
                <w:b/>
                <w:bCs/>
                <w:lang w:val="sr-Cyrl-CS"/>
              </w:rPr>
            </w:pPr>
            <w:r w:rsidRPr="00E0225E">
              <w:rPr>
                <w:rFonts w:ascii="Cambria" w:hAnsi="Cambria" w:cs="Times New Roman"/>
                <w:b/>
                <w:bCs/>
                <w:lang w:val="sr-Cyrl-CS"/>
              </w:rPr>
              <w:t>7</w:t>
            </w:r>
            <w:r w:rsidR="00F0145D" w:rsidRPr="00E0225E">
              <w:rPr>
                <w:rFonts w:ascii="Cambria" w:hAnsi="Cambria" w:cs="Times New Roman"/>
                <w:b/>
                <w:bCs/>
                <w:lang w:val="sr-Cyrl-CS"/>
              </w:rPr>
              <w:t>.5</w:t>
            </w:r>
            <w:r w:rsidR="00032846" w:rsidRPr="00E0225E">
              <w:rPr>
                <w:rFonts w:ascii="Cambria" w:hAnsi="Cambria" w:cs="Times New Roman"/>
                <w:b/>
                <w:bCs/>
                <w:lang w:val="sr-Cyrl-CS"/>
              </w:rPr>
              <w:t>90</w:t>
            </w:r>
          </w:p>
        </w:tc>
        <w:tc>
          <w:tcPr>
            <w:tcW w:w="1147" w:type="dxa"/>
            <w:tcBorders>
              <w:top w:val="double" w:sz="4" w:space="0" w:color="auto"/>
              <w:left w:val="double" w:sz="4" w:space="0" w:color="auto"/>
              <w:bottom w:val="double" w:sz="4" w:space="0" w:color="auto"/>
              <w:right w:val="double" w:sz="4" w:space="0" w:color="auto"/>
            </w:tcBorders>
            <w:shd w:val="clear" w:color="auto" w:fill="95B3D7" w:themeFill="accent1" w:themeFillTint="99"/>
            <w:vAlign w:val="center"/>
          </w:tcPr>
          <w:p w:rsidR="002E402C" w:rsidRPr="00E0225E" w:rsidRDefault="002E402C" w:rsidP="00032846">
            <w:pPr>
              <w:tabs>
                <w:tab w:val="left" w:pos="360"/>
              </w:tabs>
              <w:spacing w:after="0" w:line="240" w:lineRule="auto"/>
              <w:jc w:val="center"/>
              <w:rPr>
                <w:rFonts w:ascii="Cambria" w:hAnsi="Cambria" w:cs="Times New Roman"/>
                <w:b/>
                <w:bCs/>
                <w:highlight w:val="red"/>
                <w:lang w:val="sr-Cyrl-CS"/>
              </w:rPr>
            </w:pPr>
            <w:r w:rsidRPr="00E0225E">
              <w:rPr>
                <w:rFonts w:ascii="Cambria" w:hAnsi="Cambria" w:cs="Times New Roman"/>
                <w:b/>
                <w:bCs/>
                <w:lang w:val="sr-Cyrl-CS"/>
              </w:rPr>
              <w:t>1</w:t>
            </w:r>
            <w:r w:rsidR="00032846" w:rsidRPr="00E0225E">
              <w:rPr>
                <w:rFonts w:ascii="Cambria" w:hAnsi="Cambria" w:cs="Times New Roman"/>
                <w:b/>
                <w:bCs/>
                <w:lang w:val="sr-Cyrl-CS"/>
              </w:rPr>
              <w:t>31.23</w:t>
            </w:r>
            <w:r w:rsidRPr="00E0225E">
              <w:rPr>
                <w:rFonts w:ascii="Cambria" w:hAnsi="Cambria" w:cs="Times New Roman"/>
                <w:b/>
                <w:bCs/>
                <w:lang w:val="sr-Cyrl-CS"/>
              </w:rPr>
              <w:t>0</w:t>
            </w:r>
          </w:p>
        </w:tc>
        <w:tc>
          <w:tcPr>
            <w:tcW w:w="1442" w:type="dxa"/>
            <w:tcBorders>
              <w:top w:val="double" w:sz="4" w:space="0" w:color="auto"/>
              <w:left w:val="double" w:sz="4" w:space="0" w:color="auto"/>
              <w:bottom w:val="double" w:sz="4" w:space="0" w:color="auto"/>
            </w:tcBorders>
            <w:shd w:val="clear" w:color="auto" w:fill="95B3D7" w:themeFill="accent1" w:themeFillTint="99"/>
            <w:vAlign w:val="center"/>
          </w:tcPr>
          <w:p w:rsidR="00064BA5" w:rsidRPr="00E0225E" w:rsidRDefault="00F0145D" w:rsidP="00032846">
            <w:pPr>
              <w:tabs>
                <w:tab w:val="left" w:pos="360"/>
              </w:tabs>
              <w:spacing w:after="0" w:line="240" w:lineRule="auto"/>
              <w:jc w:val="center"/>
              <w:rPr>
                <w:rFonts w:ascii="Cambria" w:hAnsi="Cambria" w:cs="Times New Roman"/>
                <w:b/>
                <w:bCs/>
                <w:highlight w:val="red"/>
                <w:lang w:val="sr-Cyrl-CS"/>
              </w:rPr>
            </w:pPr>
            <w:r w:rsidRPr="00E0225E">
              <w:rPr>
                <w:rFonts w:ascii="Cambria" w:hAnsi="Cambria" w:cs="Times New Roman"/>
                <w:b/>
                <w:bCs/>
                <w:lang w:val="sr-Cyrl-CS"/>
              </w:rPr>
              <w:t>40.</w:t>
            </w:r>
            <w:r w:rsidR="00032846" w:rsidRPr="00E0225E">
              <w:rPr>
                <w:rFonts w:ascii="Cambria" w:hAnsi="Cambria" w:cs="Times New Roman"/>
                <w:b/>
                <w:bCs/>
                <w:lang w:val="sr-Cyrl-CS"/>
              </w:rPr>
              <w:t>918</w:t>
            </w:r>
          </w:p>
        </w:tc>
        <w:tc>
          <w:tcPr>
            <w:tcW w:w="988" w:type="dxa"/>
            <w:tcBorders>
              <w:top w:val="double" w:sz="4" w:space="0" w:color="auto"/>
              <w:bottom w:val="double" w:sz="4" w:space="0" w:color="auto"/>
              <w:right w:val="double" w:sz="4" w:space="0" w:color="auto"/>
            </w:tcBorders>
            <w:shd w:val="clear" w:color="auto" w:fill="95B3D7" w:themeFill="accent1" w:themeFillTint="99"/>
            <w:vAlign w:val="center"/>
          </w:tcPr>
          <w:p w:rsidR="00064BA5" w:rsidRPr="00E0225E" w:rsidRDefault="00032846" w:rsidP="00D468B5">
            <w:pPr>
              <w:spacing w:after="0" w:line="240" w:lineRule="auto"/>
              <w:jc w:val="center"/>
              <w:rPr>
                <w:rFonts w:ascii="Cambria" w:hAnsi="Cambria" w:cs="Times New Roman"/>
                <w:b/>
                <w:bCs/>
                <w:highlight w:val="red"/>
                <w:lang w:val="sr-Cyrl-CS"/>
              </w:rPr>
            </w:pPr>
            <w:r w:rsidRPr="00E0225E">
              <w:rPr>
                <w:rFonts w:ascii="Cambria" w:hAnsi="Cambria" w:cs="Times New Roman"/>
                <w:b/>
                <w:bCs/>
                <w:lang w:val="sr-Cyrl-CS"/>
              </w:rPr>
              <w:t>31</w:t>
            </w:r>
            <w:r w:rsidR="007A3D4B" w:rsidRPr="00E0225E">
              <w:rPr>
                <w:rFonts w:ascii="Cambria" w:hAnsi="Cambria" w:cs="Times New Roman"/>
                <w:b/>
                <w:bCs/>
                <w:lang w:val="sr-Cyrl-CS"/>
              </w:rPr>
              <w:t>%</w:t>
            </w:r>
          </w:p>
        </w:tc>
      </w:tr>
    </w:tbl>
    <w:p w:rsidR="00014397" w:rsidRPr="00E0225E" w:rsidRDefault="00014397" w:rsidP="00014397">
      <w:pPr>
        <w:pStyle w:val="NoSpacing"/>
        <w:jc w:val="both"/>
        <w:rPr>
          <w:rFonts w:ascii="Cambria" w:hAnsi="Cambria"/>
          <w:i/>
          <w:sz w:val="20"/>
          <w:szCs w:val="20"/>
          <w:lang w:val="sr-Cyrl-CS"/>
        </w:rPr>
      </w:pPr>
      <w:r w:rsidRPr="00E0225E">
        <w:rPr>
          <w:rFonts w:ascii="Cambria" w:hAnsi="Cambria"/>
          <w:i/>
          <w:sz w:val="20"/>
          <w:szCs w:val="20"/>
          <w:lang w:val="sr-Cyrl-CS"/>
        </w:rPr>
        <w:t xml:space="preserve">*Ефекат мера АПЗ на запошљавање дат је на основу </w:t>
      </w:r>
      <w:r w:rsidR="007A3D4B" w:rsidRPr="00E0225E">
        <w:rPr>
          <w:rFonts w:ascii="Cambria" w:hAnsi="Cambria"/>
          <w:i/>
          <w:sz w:val="20"/>
          <w:szCs w:val="20"/>
          <w:lang w:val="sr-Cyrl-CS"/>
        </w:rPr>
        <w:t xml:space="preserve">резултата запошљавања у 2014. </w:t>
      </w:r>
      <w:r w:rsidR="00ED4278" w:rsidRPr="00E0225E">
        <w:rPr>
          <w:rFonts w:ascii="Cambria" w:hAnsi="Cambria"/>
          <w:i/>
          <w:sz w:val="20"/>
          <w:szCs w:val="20"/>
          <w:lang w:val="sr-Cyrl-CS"/>
        </w:rPr>
        <w:t>години. М</w:t>
      </w:r>
      <w:r w:rsidRPr="00E0225E">
        <w:rPr>
          <w:rFonts w:ascii="Cambria" w:hAnsi="Cambria"/>
          <w:i/>
          <w:sz w:val="20"/>
          <w:szCs w:val="20"/>
          <w:lang w:val="sr-Cyrl-CS"/>
        </w:rPr>
        <w:t>ер</w:t>
      </w:r>
      <w:r w:rsidR="00ED4278" w:rsidRPr="00E0225E">
        <w:rPr>
          <w:rFonts w:ascii="Cambria" w:hAnsi="Cambria"/>
          <w:i/>
          <w:sz w:val="20"/>
          <w:szCs w:val="20"/>
          <w:lang w:val="sr-Cyrl-CS"/>
        </w:rPr>
        <w:t xml:space="preserve">е чији је ефекат 100% </w:t>
      </w:r>
      <w:r w:rsidRPr="00E0225E">
        <w:rPr>
          <w:rFonts w:ascii="Cambria" w:hAnsi="Cambria"/>
          <w:i/>
          <w:sz w:val="20"/>
          <w:szCs w:val="20"/>
          <w:lang w:val="sr-Cyrl-CS"/>
        </w:rPr>
        <w:t>подразмевај</w:t>
      </w:r>
      <w:r w:rsidR="007A3D4B" w:rsidRPr="00E0225E">
        <w:rPr>
          <w:rFonts w:ascii="Cambria" w:hAnsi="Cambria"/>
          <w:i/>
          <w:sz w:val="20"/>
          <w:szCs w:val="20"/>
          <w:lang w:val="sr-Cyrl-CS"/>
        </w:rPr>
        <w:t>у запошљавање одно</w:t>
      </w:r>
      <w:r w:rsidRPr="00E0225E">
        <w:rPr>
          <w:rFonts w:ascii="Cambria" w:hAnsi="Cambria"/>
          <w:i/>
          <w:sz w:val="20"/>
          <w:szCs w:val="20"/>
          <w:lang w:val="sr-Cyrl-CS"/>
        </w:rPr>
        <w:t>сно радно ангажовање (субвенције, јавни радови, стицање практичних знања</w:t>
      </w:r>
      <w:r w:rsidR="007A3D4B" w:rsidRPr="00E0225E">
        <w:rPr>
          <w:rFonts w:ascii="Cambria" w:hAnsi="Cambria"/>
          <w:i/>
          <w:sz w:val="20"/>
          <w:szCs w:val="20"/>
          <w:lang w:val="sr-Cyrl-CS"/>
        </w:rPr>
        <w:t>, мере подршке за особе са инвалидитетом</w:t>
      </w:r>
      <w:r w:rsidRPr="00E0225E">
        <w:rPr>
          <w:rFonts w:ascii="Cambria" w:hAnsi="Cambria"/>
          <w:i/>
          <w:sz w:val="20"/>
          <w:szCs w:val="20"/>
          <w:lang w:val="sr-Cyrl-CS"/>
        </w:rPr>
        <w:t>).</w:t>
      </w:r>
    </w:p>
    <w:p w:rsidR="007A3D4B" w:rsidRPr="00E0225E" w:rsidRDefault="007A3D4B" w:rsidP="00014397">
      <w:pPr>
        <w:pStyle w:val="NoSpacing"/>
        <w:jc w:val="both"/>
        <w:rPr>
          <w:rFonts w:ascii="Cambria" w:hAnsi="Cambria"/>
          <w:lang w:val="en-GB"/>
        </w:rPr>
      </w:pPr>
    </w:p>
    <w:p w:rsidR="00014397" w:rsidRPr="00E0225E" w:rsidRDefault="00014397" w:rsidP="00D6499C">
      <w:pPr>
        <w:shd w:val="clear" w:color="auto" w:fill="FFFFFF" w:themeFill="background1"/>
        <w:spacing w:after="0" w:line="240" w:lineRule="auto"/>
        <w:ind w:firstLine="708"/>
        <w:jc w:val="both"/>
        <w:rPr>
          <w:rFonts w:ascii="Cambria" w:hAnsi="Cambria" w:cs="Times New Roman"/>
          <w:bCs/>
          <w:lang w:val="sr-Cyrl-CS"/>
        </w:rPr>
      </w:pPr>
      <w:r w:rsidRPr="00E0225E">
        <w:rPr>
          <w:rFonts w:ascii="Cambria" w:hAnsi="Cambria" w:cs="Times New Roman"/>
          <w:bCs/>
          <w:lang w:val="sr-Cyrl-CS"/>
        </w:rPr>
        <w:t xml:space="preserve">Коначан број незапослених лица која ће бити укључена у </w:t>
      </w:r>
      <w:r w:rsidR="00C22111" w:rsidRPr="00E0225E">
        <w:rPr>
          <w:rFonts w:ascii="Cambria" w:hAnsi="Cambria" w:cs="Times New Roman"/>
          <w:bCs/>
          <w:lang w:val="sr-Cyrl-CS"/>
        </w:rPr>
        <w:t xml:space="preserve">програме и </w:t>
      </w:r>
      <w:r w:rsidRPr="00E0225E">
        <w:rPr>
          <w:rFonts w:ascii="Cambria" w:hAnsi="Cambria" w:cs="Times New Roman"/>
          <w:bCs/>
          <w:lang w:val="sr-Cyrl-CS"/>
        </w:rPr>
        <w:t>мере активне политике запошљавња и ефекти на запошљавање биће утврђени, након усвајања закона о буџету, у Споразуму о учинку НСЗ за 2016. годину.</w:t>
      </w:r>
    </w:p>
    <w:p w:rsidR="00ED16BB" w:rsidRPr="00E0225E" w:rsidRDefault="00ED16BB" w:rsidP="005B3CFE">
      <w:pPr>
        <w:shd w:val="clear" w:color="auto" w:fill="FFFFFF" w:themeFill="background1"/>
        <w:spacing w:after="0" w:line="240" w:lineRule="auto"/>
        <w:rPr>
          <w:rFonts w:ascii="Cambria" w:hAnsi="Cambria" w:cs="Times New Roman"/>
          <w:b/>
          <w:bCs/>
          <w:lang w:val="en-GB"/>
        </w:rPr>
      </w:pPr>
    </w:p>
    <w:p w:rsidR="00AD464F" w:rsidRPr="00E0225E" w:rsidRDefault="00DD5FBE" w:rsidP="005B3CFE">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Latn-CS"/>
        </w:rPr>
        <w:t>VI</w:t>
      </w:r>
      <w:r w:rsidR="00AD464F" w:rsidRPr="00E0225E">
        <w:rPr>
          <w:rFonts w:ascii="Cambria" w:hAnsi="Cambria" w:cs="Times New Roman"/>
          <w:b/>
          <w:bCs/>
          <w:lang w:val="sr-Cyrl-CS"/>
        </w:rPr>
        <w:t xml:space="preserve"> НОСИОЦИ ПОСЛОВА РЕАЛИЗАЦИЈЕ НАПЗ</w:t>
      </w:r>
    </w:p>
    <w:p w:rsidR="00AD464F" w:rsidRPr="00E0225E" w:rsidRDefault="00AD464F" w:rsidP="001735E1">
      <w:pPr>
        <w:spacing w:after="0" w:line="240" w:lineRule="auto"/>
        <w:ind w:firstLine="720"/>
        <w:jc w:val="both"/>
        <w:rPr>
          <w:rFonts w:ascii="Cambria" w:hAnsi="Cambria" w:cs="Times New Roman"/>
          <w:lang w:val="sr-Cyrl-CS"/>
        </w:rPr>
      </w:pP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Мере активне политике запошљавања и друге планиране активности у оквиру НАПЗ, спроводи министарство надлежно за послове запошљавања, НСЗ, као и други државни органи, институције и социјални партнери.</w:t>
      </w:r>
    </w:p>
    <w:p w:rsidR="005B3CFE" w:rsidRPr="00E0225E" w:rsidRDefault="00AD464F" w:rsidP="005B3CFE">
      <w:pPr>
        <w:spacing w:after="0" w:line="240" w:lineRule="auto"/>
        <w:ind w:firstLine="720"/>
        <w:jc w:val="both"/>
        <w:rPr>
          <w:rFonts w:ascii="Cambria" w:hAnsi="Cambria" w:cs="Times New Roman"/>
          <w:lang w:val="sr-Cyrl-CS"/>
        </w:rPr>
      </w:pPr>
      <w:r w:rsidRPr="00E0225E">
        <w:rPr>
          <w:rFonts w:ascii="Cambria" w:hAnsi="Cambria" w:cs="Times New Roman"/>
          <w:lang w:val="sr-Cyrl-CS"/>
        </w:rPr>
        <w:t>Ефикасност и ефективност програма и мера активне политике запошљавања утврђених НАПЗ које спроводи НСЗ, прати се путем Споразума о учинку Националне службе за запошљавање који, у складу са Законом, закључују министарство надлежно за послове запошљавања и НСЗ. Тим споразумом ближе ће се уредити задаци, об</w:t>
      </w:r>
      <w:r w:rsidR="007F47D0" w:rsidRPr="00E0225E">
        <w:rPr>
          <w:rFonts w:ascii="Cambria" w:hAnsi="Cambria" w:cs="Times New Roman"/>
          <w:lang w:val="sr-Cyrl-CS"/>
        </w:rPr>
        <w:t>авезе, циљеви и резултати у 2016</w:t>
      </w:r>
      <w:r w:rsidRPr="00E0225E">
        <w:rPr>
          <w:rFonts w:ascii="Cambria" w:hAnsi="Cambria" w:cs="Times New Roman"/>
          <w:lang w:val="sr-Cyrl-CS"/>
        </w:rPr>
        <w:t>. години, рокови за спровођење појединих програма и мера, одговорности, извештавање и др.</w:t>
      </w:r>
    </w:p>
    <w:p w:rsidR="005B3CFE" w:rsidRPr="00E0225E" w:rsidRDefault="005B3CFE" w:rsidP="001906CE">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Централну </w:t>
      </w:r>
      <w:r w:rsidR="00216274" w:rsidRPr="00E0225E">
        <w:rPr>
          <w:rFonts w:ascii="Cambria" w:hAnsi="Cambria" w:cs="Times New Roman"/>
          <w:lang w:val="sr-Cyrl-CS"/>
        </w:rPr>
        <w:t xml:space="preserve">улогу у праћењу, координацији, </w:t>
      </w:r>
      <w:r w:rsidRPr="00E0225E">
        <w:rPr>
          <w:rFonts w:ascii="Cambria" w:hAnsi="Cambria" w:cs="Times New Roman"/>
          <w:lang w:val="sr-Cyrl-CS"/>
        </w:rPr>
        <w:t xml:space="preserve">управљању имплементацијом НАПЗ </w:t>
      </w:r>
      <w:r w:rsidR="00216274" w:rsidRPr="00E0225E">
        <w:rPr>
          <w:rFonts w:ascii="Cambria" w:hAnsi="Cambria" w:cs="Times New Roman"/>
          <w:lang w:val="sr-Cyrl-CS"/>
        </w:rPr>
        <w:t xml:space="preserve">и извештавању </w:t>
      </w:r>
      <w:r w:rsidRPr="00E0225E">
        <w:rPr>
          <w:rFonts w:ascii="Cambria" w:hAnsi="Cambria" w:cs="Times New Roman"/>
          <w:lang w:val="sr-Cyrl-CS"/>
        </w:rPr>
        <w:t>има министарство надлежно за послове запошљавања. У зависности од врсте и нивоа на коме се реализују активности, министарство надлежно за послове запошљавања ће директно пратити активности које се остварују на националном нивоу и за чије остваривање је надлежно.</w:t>
      </w:r>
      <w:r w:rsidR="001837FE" w:rsidRPr="00E0225E">
        <w:rPr>
          <w:rFonts w:ascii="Cambria" w:hAnsi="Cambria" w:cs="Times New Roman"/>
          <w:lang w:val="sr-Cyrl-CS"/>
        </w:rPr>
        <w:t xml:space="preserve"> </w:t>
      </w:r>
    </w:p>
    <w:p w:rsidR="005B3CFE" w:rsidRPr="00E0225E" w:rsidRDefault="005B3CFE" w:rsidP="005B3CFE">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Значајну улогу у процесу праћења и извештавања о спровођењу активности има НСЗ. </w:t>
      </w:r>
    </w:p>
    <w:p w:rsidR="005B3CFE" w:rsidRPr="00E0225E" w:rsidRDefault="005B3CFE" w:rsidP="006F0F7D">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Надлежне институције, социјални партнери и друштвени актери дефинисани као носиоци појединих активности НАПЗ, одговорни су за праћење реализације активности и </w:t>
      </w:r>
      <w:r w:rsidR="00216274" w:rsidRPr="00E0225E">
        <w:rPr>
          <w:rFonts w:ascii="Cambria" w:hAnsi="Cambria" w:cs="Times New Roman"/>
          <w:lang w:val="sr-Latn-CS"/>
        </w:rPr>
        <w:t xml:space="preserve">извештавање. </w:t>
      </w:r>
    </w:p>
    <w:p w:rsidR="00216274" w:rsidRPr="00E0225E" w:rsidRDefault="00216274" w:rsidP="006F0F7D">
      <w:pPr>
        <w:spacing w:after="0" w:line="240" w:lineRule="auto"/>
        <w:ind w:firstLine="720"/>
        <w:jc w:val="both"/>
        <w:rPr>
          <w:rFonts w:ascii="Cambria" w:hAnsi="Cambria" w:cs="Times New Roman"/>
          <w:lang w:val="sr-Cyrl-CS"/>
        </w:rPr>
      </w:pPr>
    </w:p>
    <w:p w:rsidR="00AD464F" w:rsidRPr="00E0225E" w:rsidRDefault="00DD5FBE" w:rsidP="005B3CFE">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Latn-CS"/>
        </w:rPr>
        <w:t>VII</w:t>
      </w:r>
      <w:r w:rsidR="00AD464F" w:rsidRPr="00E0225E">
        <w:rPr>
          <w:rFonts w:ascii="Cambria" w:hAnsi="Cambria" w:cs="Times New Roman"/>
          <w:b/>
          <w:bCs/>
          <w:lang w:val="sr-Cyrl-CS"/>
        </w:rPr>
        <w:t xml:space="preserve"> КАТЕГОРИЈЕ ТЕЖЕ ЗАПОШЉИВИХ ЛИЦА</w:t>
      </w:r>
    </w:p>
    <w:p w:rsidR="00AD464F" w:rsidRPr="00E0225E" w:rsidRDefault="00AD464F" w:rsidP="001735E1">
      <w:pPr>
        <w:shd w:val="clear" w:color="auto" w:fill="FFFFFF"/>
        <w:spacing w:after="0" w:line="240" w:lineRule="auto"/>
        <w:ind w:firstLine="720"/>
        <w:jc w:val="both"/>
        <w:rPr>
          <w:rFonts w:ascii="Cambria" w:hAnsi="Cambria" w:cs="Times New Roman"/>
          <w:lang w:val="sr-Cyrl-CS"/>
        </w:rPr>
      </w:pPr>
    </w:p>
    <w:p w:rsidR="00AD464F" w:rsidRPr="00E0225E" w:rsidRDefault="00AD464F" w:rsidP="001735E1">
      <w:pPr>
        <w:shd w:val="clear" w:color="auto" w:fill="FFFFFF"/>
        <w:spacing w:after="0" w:line="240" w:lineRule="auto"/>
        <w:ind w:firstLine="720"/>
        <w:jc w:val="both"/>
        <w:rPr>
          <w:rFonts w:ascii="Cambria" w:hAnsi="Cambria" w:cs="Times New Roman"/>
          <w:lang w:val="sr-Cyrl-CS"/>
        </w:rPr>
      </w:pPr>
      <w:r w:rsidRPr="00E0225E">
        <w:rPr>
          <w:rFonts w:ascii="Cambria" w:hAnsi="Cambria" w:cs="Times New Roman"/>
          <w:lang w:val="sr-Cyrl-CS"/>
        </w:rPr>
        <w:t>У складу са Законом, теже запошљива лица су она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Одређеним програмима и мерама активне политике запошљавања подстиче се равноправнији положај тих лица на тржишту рада, тако да теже запошљива лица имају приоритет код укључивања у поједине мере.</w:t>
      </w:r>
    </w:p>
    <w:p w:rsidR="00AD464F" w:rsidRPr="00E0225E" w:rsidRDefault="00AD464F" w:rsidP="001735E1">
      <w:pPr>
        <w:shd w:val="clear" w:color="auto" w:fill="FFFFFF"/>
        <w:spacing w:after="0" w:line="240" w:lineRule="auto"/>
        <w:ind w:firstLine="720"/>
        <w:jc w:val="both"/>
        <w:rPr>
          <w:rFonts w:ascii="Cambria" w:hAnsi="Cambria" w:cs="Times New Roman"/>
          <w:lang w:val="sr-Cyrl-CS"/>
        </w:rPr>
      </w:pPr>
      <w:r w:rsidRPr="00E0225E">
        <w:rPr>
          <w:rFonts w:ascii="Cambria" w:hAnsi="Cambria" w:cs="Times New Roman"/>
          <w:lang w:val="sr-Cyrl-CS"/>
        </w:rPr>
        <w:t>У 201</w:t>
      </w:r>
      <w:r w:rsidR="00075C73" w:rsidRPr="00E0225E">
        <w:rPr>
          <w:rFonts w:ascii="Cambria" w:hAnsi="Cambria" w:cs="Times New Roman"/>
          <w:lang w:val="sr-Latn-CS"/>
        </w:rPr>
        <w:t>6</w:t>
      </w:r>
      <w:r w:rsidRPr="00E0225E">
        <w:rPr>
          <w:rFonts w:ascii="Cambria" w:hAnsi="Cambria" w:cs="Times New Roman"/>
          <w:lang w:val="sr-Cyrl-CS"/>
        </w:rPr>
        <w:t>. години теже запошљива лица која ће имати приоритет у укључивању у мере активне политике запошљавања су: незапослени млади до 30 година живота, вишак запослених и незапослена лица старија од 50 година</w:t>
      </w:r>
      <w:r w:rsidRPr="00E0225E">
        <w:rPr>
          <w:rFonts w:ascii="Cambria" w:hAnsi="Cambria" w:cs="Times New Roman"/>
          <w:lang w:val="sr-Latn-CS"/>
        </w:rPr>
        <w:t>,</w:t>
      </w:r>
      <w:r w:rsidRPr="00E0225E">
        <w:rPr>
          <w:rFonts w:ascii="Cambria" w:hAnsi="Cambria" w:cs="Times New Roman"/>
          <w:lang w:val="sr-Cyrl-CS"/>
        </w:rPr>
        <w:t xml:space="preserve"> незапослени без квалификација</w:t>
      </w:r>
      <w:r w:rsidR="005B3CFE" w:rsidRPr="00E0225E">
        <w:rPr>
          <w:rFonts w:ascii="Cambria" w:hAnsi="Cambria" w:cs="Times New Roman"/>
          <w:lang w:val="sr-Cyrl-CS"/>
        </w:rPr>
        <w:t xml:space="preserve">, </w:t>
      </w:r>
      <w:r w:rsidRPr="00E0225E">
        <w:rPr>
          <w:rFonts w:ascii="Cambria" w:hAnsi="Cambria" w:cs="Times New Roman"/>
          <w:lang w:val="sr-Cyrl-CS"/>
        </w:rPr>
        <w:t>нискоквалификовани</w:t>
      </w:r>
      <w:r w:rsidR="005B3CFE" w:rsidRPr="00E0225E">
        <w:rPr>
          <w:rFonts w:ascii="Cambria" w:hAnsi="Cambria" w:cs="Times New Roman"/>
          <w:lang w:val="sr-Cyrl-CS"/>
        </w:rPr>
        <w:t xml:space="preserve"> и дугорочно незапослени</w:t>
      </w:r>
      <w:r w:rsidRPr="00E0225E">
        <w:rPr>
          <w:rFonts w:ascii="Cambria" w:hAnsi="Cambria" w:cs="Times New Roman"/>
          <w:lang w:val="sr-Cyrl-CS"/>
        </w:rPr>
        <w:t>, особе са инвалидитетом</w:t>
      </w:r>
      <w:r w:rsidRPr="00E0225E">
        <w:rPr>
          <w:rFonts w:ascii="Cambria" w:hAnsi="Cambria" w:cs="Times New Roman"/>
          <w:lang w:val="sr-Latn-CS"/>
        </w:rPr>
        <w:t xml:space="preserve"> </w:t>
      </w:r>
      <w:r w:rsidRPr="00E0225E">
        <w:rPr>
          <w:rFonts w:ascii="Cambria" w:hAnsi="Cambria" w:cs="Times New Roman"/>
        </w:rPr>
        <w:t>и Роми</w:t>
      </w:r>
      <w:r w:rsidRPr="00E0225E">
        <w:rPr>
          <w:rFonts w:ascii="Cambria" w:hAnsi="Cambria" w:cs="Times New Roman"/>
          <w:lang w:val="sr-Cyrl-CS"/>
        </w:rPr>
        <w:t>.</w:t>
      </w:r>
      <w:r w:rsidRPr="00E0225E">
        <w:rPr>
          <w:rFonts w:ascii="Cambria" w:hAnsi="Cambria" w:cs="Times New Roman"/>
          <w:lang w:val="sr-Latn-CS"/>
        </w:rPr>
        <w:t xml:space="preserve"> У склопу напора да се подстакне активација </w:t>
      </w:r>
      <w:r w:rsidR="005B3CFE" w:rsidRPr="00E0225E">
        <w:rPr>
          <w:rFonts w:ascii="Cambria" w:hAnsi="Cambria" w:cs="Times New Roman"/>
          <w:lang w:val="sr-Cyrl-CS"/>
        </w:rPr>
        <w:t xml:space="preserve">радно способних </w:t>
      </w:r>
      <w:r w:rsidRPr="00E0225E">
        <w:rPr>
          <w:rFonts w:ascii="Cambria" w:hAnsi="Cambria" w:cs="Times New Roman"/>
          <w:lang w:val="sr-Latn-CS"/>
        </w:rPr>
        <w:t xml:space="preserve">корисника </w:t>
      </w:r>
      <w:r w:rsidRPr="00E0225E">
        <w:rPr>
          <w:rFonts w:ascii="Cambria" w:hAnsi="Cambria" w:cs="Times New Roman"/>
          <w:lang w:val="sr-Cyrl-CS"/>
        </w:rPr>
        <w:t xml:space="preserve">новчане </w:t>
      </w:r>
      <w:r w:rsidRPr="00E0225E">
        <w:rPr>
          <w:rFonts w:ascii="Cambria" w:hAnsi="Cambria" w:cs="Times New Roman"/>
          <w:lang w:val="sr-Latn-CS"/>
        </w:rPr>
        <w:t>социјалне помоћи</w:t>
      </w:r>
      <w:r w:rsidRPr="00E0225E">
        <w:rPr>
          <w:rFonts w:ascii="Cambria" w:hAnsi="Cambria" w:cs="Times New Roman"/>
          <w:lang w:val="sr-Cyrl-CS"/>
        </w:rPr>
        <w:t>, овој категорији лица</w:t>
      </w:r>
      <w:r w:rsidRPr="00E0225E">
        <w:rPr>
          <w:rFonts w:ascii="Cambria" w:hAnsi="Cambria" w:cs="Times New Roman"/>
          <w:lang w:val="en-GB"/>
        </w:rPr>
        <w:t xml:space="preserve"> </w:t>
      </w:r>
      <w:r w:rsidRPr="00E0225E">
        <w:rPr>
          <w:rFonts w:ascii="Cambria" w:hAnsi="Cambria" w:cs="Times New Roman"/>
          <w:lang w:val="sr-Latn-CS"/>
        </w:rPr>
        <w:t xml:space="preserve">такође </w:t>
      </w:r>
      <w:r w:rsidRPr="00E0225E">
        <w:rPr>
          <w:rFonts w:ascii="Cambria" w:hAnsi="Cambria" w:cs="Times New Roman"/>
          <w:lang w:val="sr-Cyrl-CS"/>
        </w:rPr>
        <w:t xml:space="preserve">ће </w:t>
      </w:r>
      <w:r w:rsidRPr="00E0225E">
        <w:rPr>
          <w:rFonts w:ascii="Cambria" w:hAnsi="Cambria" w:cs="Times New Roman"/>
          <w:lang w:val="sr-Latn-CS"/>
        </w:rPr>
        <w:t xml:space="preserve">бити посвећена посебна пажња. </w:t>
      </w:r>
    </w:p>
    <w:p w:rsidR="00AD464F" w:rsidRPr="00E0225E" w:rsidRDefault="00AD464F" w:rsidP="00075C73">
      <w:pPr>
        <w:spacing w:after="0" w:line="240" w:lineRule="auto"/>
        <w:ind w:firstLine="708"/>
        <w:jc w:val="both"/>
        <w:rPr>
          <w:rFonts w:ascii="Cambria" w:hAnsi="Cambria" w:cs="Times New Roman"/>
          <w:lang w:val="en-GB"/>
        </w:rPr>
      </w:pPr>
      <w:r w:rsidRPr="00E0225E">
        <w:rPr>
          <w:rFonts w:ascii="Cambria" w:hAnsi="Cambria" w:cs="Times New Roman"/>
          <w:lang w:val="sr-Cyrl-CS"/>
        </w:rPr>
        <w:t xml:space="preserve">Међутим, у програме и мере активне политике запошљавања потребно је укључивати и остала теже запошљива лица и посебно осетљиве категорије незапослених као што су: жене, рурално становништво, избегла и расељена лица, повратници према споразуму о реадмисији, деца без родитељског старања, жртве породичног насиља и трговине људима, самохрани родитељи, супружници из породице у којој су оба супружника незапослена, родитељи деце са сметњама у развоју и сл. на начин којим се омогућава њихова интеграција на тржиште рада и побољшање квалитета живота. </w:t>
      </w:r>
    </w:p>
    <w:p w:rsidR="00AD464F" w:rsidRPr="00E0225E" w:rsidRDefault="00AD464F" w:rsidP="001735E1">
      <w:pPr>
        <w:spacing w:after="0" w:line="240" w:lineRule="auto"/>
        <w:jc w:val="both"/>
        <w:rPr>
          <w:rFonts w:ascii="Cambria" w:hAnsi="Cambria" w:cs="Times New Roman"/>
          <w:lang w:val="sr-Cyrl-CS"/>
        </w:rPr>
      </w:pPr>
    </w:p>
    <w:p w:rsidR="00AD464F" w:rsidRPr="00E0225E" w:rsidRDefault="00DD5FBE" w:rsidP="005B3CFE">
      <w:pPr>
        <w:shd w:val="clear" w:color="auto" w:fill="FFFFFF" w:themeFill="background1"/>
        <w:spacing w:after="0" w:line="240" w:lineRule="auto"/>
        <w:rPr>
          <w:rFonts w:ascii="Cambria" w:hAnsi="Cambria" w:cs="Times New Roman"/>
          <w:b/>
          <w:bCs/>
          <w:lang w:val="sr-Cyrl-CS"/>
        </w:rPr>
      </w:pPr>
      <w:r w:rsidRPr="00E0225E">
        <w:rPr>
          <w:rFonts w:ascii="Cambria" w:hAnsi="Cambria" w:cs="Times New Roman"/>
          <w:b/>
          <w:bCs/>
          <w:lang w:val="sr-Latn-CS"/>
        </w:rPr>
        <w:t>VIII</w:t>
      </w:r>
      <w:r w:rsidR="00AD464F" w:rsidRPr="00E0225E">
        <w:rPr>
          <w:rFonts w:ascii="Cambria" w:hAnsi="Cambria" w:cs="Times New Roman"/>
          <w:b/>
          <w:bCs/>
          <w:lang w:val="sr-Cyrl-CS"/>
        </w:rPr>
        <w:t xml:space="preserve"> ГОДИШЊИ ПРОГРАМ ДОДАТНОГ ОБРАЗОВАЊА И ОБУКЕ</w:t>
      </w:r>
    </w:p>
    <w:p w:rsidR="00AD464F" w:rsidRPr="00E0225E" w:rsidRDefault="00AD464F" w:rsidP="001735E1">
      <w:pPr>
        <w:spacing w:after="0" w:line="240" w:lineRule="auto"/>
        <w:ind w:firstLine="720"/>
        <w:jc w:val="both"/>
        <w:rPr>
          <w:rFonts w:ascii="Cambria" w:hAnsi="Cambria" w:cs="Times New Roman"/>
          <w:lang w:val="en-GB"/>
        </w:rPr>
      </w:pP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Годишњим програмом додатног образовања и обуке утврђују се програми и мере додатног образовања и обу</w:t>
      </w:r>
      <w:r w:rsidR="007F47D0" w:rsidRPr="00E0225E">
        <w:rPr>
          <w:rFonts w:ascii="Cambria" w:hAnsi="Cambria" w:cs="Times New Roman"/>
          <w:lang w:val="sr-Cyrl-CS"/>
        </w:rPr>
        <w:t>ке који ће се реализовати у 2016</w:t>
      </w:r>
      <w:r w:rsidRPr="00E0225E">
        <w:rPr>
          <w:rFonts w:ascii="Cambria" w:hAnsi="Cambria" w:cs="Times New Roman"/>
          <w:lang w:val="sr-Cyrl-CS"/>
        </w:rPr>
        <w:t>. години.</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Реализација Годишњег програма додатног образовања и обука подразумева спровођење појединачних активности, односно програма и мера којима се стичу нова знања, вештине и радно искуство, у циљу стварања могућности за запошљавање и самозапошљавање.</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Годишњи програм додатног образовања и обуке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AD464F" w:rsidRPr="00E0225E" w:rsidRDefault="00AD464F" w:rsidP="001735E1">
      <w:pPr>
        <w:spacing w:after="0" w:line="240" w:lineRule="auto"/>
        <w:ind w:firstLine="720"/>
        <w:jc w:val="both"/>
        <w:rPr>
          <w:rFonts w:ascii="Cambria" w:hAnsi="Cambria" w:cs="Times New Roman"/>
          <w:lang w:val="sr-Cyrl-CS"/>
        </w:rPr>
      </w:pPr>
      <w:r w:rsidRPr="00E0225E">
        <w:rPr>
          <w:rFonts w:ascii="Cambria" w:hAnsi="Cambria" w:cs="Times New Roman"/>
          <w:lang w:val="sr-Cyrl-CS"/>
        </w:rPr>
        <w:t>Годишњи програм додатног образовања и обука спроводи НСЗ реализацијом следећих програма и мера:</w:t>
      </w:r>
    </w:p>
    <w:p w:rsidR="00AD464F" w:rsidRPr="00E0225E" w:rsidRDefault="00AD464F" w:rsidP="001735E1">
      <w:pPr>
        <w:spacing w:after="0" w:line="240" w:lineRule="auto"/>
        <w:ind w:firstLine="720"/>
        <w:jc w:val="both"/>
        <w:rPr>
          <w:rFonts w:ascii="Cambria" w:hAnsi="Cambria" w:cs="Times New Roman"/>
          <w:lang w:val="sr-Cyrl-CS"/>
        </w:rPr>
      </w:pPr>
    </w:p>
    <w:tbl>
      <w:tblPr>
        <w:tblW w:w="907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84"/>
      </w:tblGrid>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1.</w:t>
            </w:r>
          </w:p>
        </w:tc>
        <w:tc>
          <w:tcPr>
            <w:tcW w:w="8484" w:type="dxa"/>
          </w:tcPr>
          <w:p w:rsidR="00AD464F" w:rsidRPr="00E0225E" w:rsidRDefault="00AD464F" w:rsidP="0024679C">
            <w:pPr>
              <w:spacing w:after="0" w:line="240" w:lineRule="auto"/>
              <w:jc w:val="both"/>
              <w:rPr>
                <w:rFonts w:ascii="Cambria" w:hAnsi="Cambria" w:cs="Times New Roman"/>
                <w:lang w:val="sr-Cyrl-CS"/>
              </w:rPr>
            </w:pPr>
            <w:r w:rsidRPr="00E0225E">
              <w:rPr>
                <w:rFonts w:ascii="Cambria" w:hAnsi="Cambria" w:cs="Times New Roman"/>
                <w:b/>
                <w:lang w:val="sr-Cyrl-CS"/>
              </w:rPr>
              <w:t>Програм стручне праксе</w:t>
            </w:r>
            <w:r w:rsidRPr="00E0225E">
              <w:rPr>
                <w:rFonts w:ascii="Cambria" w:hAnsi="Cambria" w:cs="Times New Roman"/>
                <w:lang w:val="sr-Cyrl-CS"/>
              </w:rPr>
              <w:t xml:space="preserve"> – подразумева стицање практичних знања и вешти</w:t>
            </w:r>
            <w:r w:rsidR="00FE03A9" w:rsidRPr="00E0225E">
              <w:rPr>
                <w:rFonts w:ascii="Cambria" w:hAnsi="Cambria" w:cs="Times New Roman"/>
                <w:lang w:val="sr-Cyrl-CS"/>
              </w:rPr>
              <w:t>на за самосталан рад у струци</w:t>
            </w:r>
            <w:r w:rsidRPr="00E0225E">
              <w:rPr>
                <w:rFonts w:ascii="Cambria" w:hAnsi="Cambria" w:cs="Times New Roman"/>
                <w:lang w:val="sr-Cyrl-CS"/>
              </w:rPr>
              <w:t xml:space="preserve"> за које је стечено одговарајуће образовање-квалификација</w:t>
            </w:r>
            <w:r w:rsidR="004F00BF" w:rsidRPr="00E0225E">
              <w:rPr>
                <w:rFonts w:ascii="Cambria" w:hAnsi="Cambria" w:cs="Times New Roman"/>
                <w:lang w:val="sr-Cyrl-CS"/>
              </w:rPr>
              <w:t>,</w:t>
            </w:r>
            <w:r w:rsidRPr="00E0225E">
              <w:rPr>
                <w:rFonts w:ascii="Cambria" w:hAnsi="Cambria" w:cs="Times New Roman"/>
                <w:lang w:val="sr-Cyrl-CS"/>
              </w:rPr>
              <w:t xml:space="preserve"> без заснивања радног односа.</w:t>
            </w:r>
          </w:p>
          <w:p w:rsidR="00FD37D1" w:rsidRPr="00E0225E" w:rsidRDefault="00AD464F" w:rsidP="0024679C">
            <w:pPr>
              <w:spacing w:after="0" w:line="240" w:lineRule="auto"/>
              <w:jc w:val="both"/>
              <w:rPr>
                <w:rFonts w:ascii="Cambria" w:hAnsi="Cambria" w:cs="Times New Roman"/>
                <w:lang w:val="en-GB"/>
              </w:rPr>
            </w:pPr>
            <w:r w:rsidRPr="00E0225E">
              <w:rPr>
                <w:rFonts w:ascii="Cambria" w:hAnsi="Cambria" w:cs="Times New Roman"/>
                <w:lang w:val="sr-Cyrl-CS"/>
              </w:rPr>
              <w:t xml:space="preserve">Програм стручне праксе </w:t>
            </w:r>
            <w:r w:rsidR="004F00BF" w:rsidRPr="00E0225E">
              <w:rPr>
                <w:rFonts w:ascii="Cambria" w:hAnsi="Cambria" w:cs="Times New Roman"/>
                <w:lang w:val="sr-Cyrl-CS"/>
              </w:rPr>
              <w:t>реализује се код послодавца који припада приватном сектору, док се највише до 30% у</w:t>
            </w:r>
            <w:r w:rsidR="00753AE2" w:rsidRPr="00E0225E">
              <w:rPr>
                <w:rFonts w:ascii="Cambria" w:hAnsi="Cambria" w:cs="Times New Roman"/>
                <w:lang w:val="sr-Cyrl-CS"/>
              </w:rPr>
              <w:t>купно укључених лица у овај програм може ангажовати</w:t>
            </w:r>
            <w:r w:rsidR="004F00BF" w:rsidRPr="00E0225E">
              <w:rPr>
                <w:rFonts w:ascii="Cambria" w:hAnsi="Cambria" w:cs="Times New Roman"/>
                <w:lang w:val="sr-Cyrl-CS"/>
              </w:rPr>
              <w:t xml:space="preserve"> у јавном сектору и то </w:t>
            </w:r>
            <w:r w:rsidR="00FE03A9" w:rsidRPr="00E0225E">
              <w:rPr>
                <w:rFonts w:ascii="Cambria" w:hAnsi="Cambria" w:cs="Times New Roman"/>
                <w:lang w:val="sr-Cyrl-CS"/>
              </w:rPr>
              <w:t xml:space="preserve">искључиво </w:t>
            </w:r>
            <w:r w:rsidR="009E404D" w:rsidRPr="00E0225E">
              <w:rPr>
                <w:rFonts w:ascii="Cambria" w:hAnsi="Cambria" w:cs="Times New Roman"/>
                <w:lang w:val="sr-Cyrl-CS"/>
              </w:rPr>
              <w:t>у</w:t>
            </w:r>
            <w:r w:rsidR="004F00BF" w:rsidRPr="00E0225E">
              <w:rPr>
                <w:rFonts w:ascii="Cambria" w:hAnsi="Cambria" w:cs="Times New Roman"/>
                <w:lang w:val="sr-Cyrl-CS"/>
              </w:rPr>
              <w:t xml:space="preserve"> област</w:t>
            </w:r>
            <w:r w:rsidR="009E404D" w:rsidRPr="00E0225E">
              <w:rPr>
                <w:rFonts w:ascii="Cambria" w:hAnsi="Cambria" w:cs="Times New Roman"/>
                <w:lang w:val="sr-Cyrl-CS"/>
              </w:rPr>
              <w:t>и</w:t>
            </w:r>
            <w:r w:rsidR="004F00BF" w:rsidRPr="00E0225E">
              <w:rPr>
                <w:rFonts w:ascii="Cambria" w:hAnsi="Cambria" w:cs="Times New Roman"/>
                <w:lang w:val="sr-Cyrl-CS"/>
              </w:rPr>
              <w:t xml:space="preserve"> здравства</w:t>
            </w:r>
            <w:r w:rsidR="009E404D" w:rsidRPr="00E0225E">
              <w:rPr>
                <w:rFonts w:ascii="Cambria" w:hAnsi="Cambria" w:cs="Times New Roman"/>
                <w:lang w:val="sr-Cyrl-CS"/>
              </w:rPr>
              <w:t>, образовања</w:t>
            </w:r>
            <w:r w:rsidR="004F00BF" w:rsidRPr="00E0225E">
              <w:rPr>
                <w:rFonts w:ascii="Cambria" w:hAnsi="Cambria" w:cs="Times New Roman"/>
                <w:lang w:val="sr-Cyrl-CS"/>
              </w:rPr>
              <w:t xml:space="preserve"> и социјалне заштите.</w:t>
            </w:r>
          </w:p>
          <w:p w:rsidR="00FE03A9" w:rsidRPr="00E0225E" w:rsidRDefault="00E949CE" w:rsidP="0024679C">
            <w:pPr>
              <w:spacing w:after="0"/>
              <w:jc w:val="both"/>
              <w:rPr>
                <w:rFonts w:ascii="Cambria" w:hAnsi="Cambria" w:cs="Times New Roman"/>
                <w:lang w:val="sr-Cyrl-CS"/>
              </w:rPr>
            </w:pPr>
            <w:r w:rsidRPr="00E0225E">
              <w:rPr>
                <w:rFonts w:ascii="Cambria" w:hAnsi="Cambria" w:cs="Times New Roman"/>
              </w:rPr>
              <w:t>Изузетно, на територији АП Косово и Метохија, програм стручне праксе намењен је незапосленим лицима без радног искуства у струци, са најмање средњим образовањем, која практична знања и вештине стичу код послодавца који припада приватном или јавном сектору.</w:t>
            </w:r>
          </w:p>
          <w:p w:rsidR="00FD37D1" w:rsidRPr="00E0225E" w:rsidRDefault="00FD37D1" w:rsidP="0024679C">
            <w:pPr>
              <w:spacing w:after="0"/>
              <w:jc w:val="both"/>
              <w:rPr>
                <w:rFonts w:ascii="Cambria" w:hAnsi="Cambria" w:cs="Times New Roman"/>
                <w:lang w:val="sr-Cyrl-CS"/>
              </w:rPr>
            </w:pPr>
            <w:r w:rsidRPr="00E0225E">
              <w:rPr>
                <w:rFonts w:ascii="Cambria" w:hAnsi="Cambria" w:cs="Times New Roman"/>
                <w:lang w:val="sr-Cyrl-CS"/>
              </w:rPr>
              <w:t>Програм стручне праксе подразумева:</w:t>
            </w:r>
          </w:p>
          <w:p w:rsidR="00FD37D1" w:rsidRPr="00E0225E" w:rsidRDefault="00FD37D1" w:rsidP="0024679C">
            <w:pPr>
              <w:spacing w:after="0" w:line="240" w:lineRule="auto"/>
              <w:jc w:val="both"/>
              <w:rPr>
                <w:rFonts w:ascii="Cambria" w:hAnsi="Cambria" w:cs="Times New Roman"/>
                <w:lang w:val="sr-Cyrl-CS"/>
              </w:rPr>
            </w:pPr>
            <w:r w:rsidRPr="00E0225E">
              <w:rPr>
                <w:rFonts w:ascii="Cambria" w:hAnsi="Cambria" w:cs="Times New Roman"/>
                <w:lang w:val="sr-Cyrl-CS"/>
              </w:rPr>
              <w:t xml:space="preserve">А) </w:t>
            </w:r>
            <w:r w:rsidRPr="00E0225E">
              <w:rPr>
                <w:rFonts w:ascii="Cambria" w:hAnsi="Cambria" w:cs="Times New Roman"/>
                <w:b/>
                <w:lang w:val="sr-Cyrl-CS"/>
              </w:rPr>
              <w:t>стручно оспособљавање незапослених лица за самосталан рад у струци и стицање услова за полагање стручног испита</w:t>
            </w:r>
            <w:r w:rsidRPr="00E0225E">
              <w:rPr>
                <w:rFonts w:ascii="Cambria" w:hAnsi="Cambria" w:cs="Times New Roman"/>
                <w:lang w:val="sr-Cyrl-CS"/>
              </w:rPr>
              <w:t xml:space="preserve"> у складу са општим односно посебним законом. Програм је намењен незапосленим лицима без радног искуства</w:t>
            </w:r>
            <w:r w:rsidR="004F00BF" w:rsidRPr="00E0225E">
              <w:rPr>
                <w:rFonts w:ascii="Cambria" w:hAnsi="Cambria" w:cs="Times New Roman"/>
                <w:lang w:val="sr-Cyrl-CS"/>
              </w:rPr>
              <w:t xml:space="preserve"> у струци</w:t>
            </w:r>
            <w:r w:rsidR="00FE03A9" w:rsidRPr="00E0225E">
              <w:rPr>
                <w:rFonts w:ascii="Cambria" w:hAnsi="Cambria" w:cs="Times New Roman"/>
                <w:lang w:val="sr-Cyrl-CS"/>
              </w:rPr>
              <w:t xml:space="preserve"> </w:t>
            </w:r>
            <w:r w:rsidRPr="00E0225E">
              <w:rPr>
                <w:rFonts w:ascii="Cambria" w:hAnsi="Cambria" w:cs="Times New Roman"/>
                <w:lang w:val="sr-Cyrl-CS"/>
              </w:rPr>
              <w:t>са најмање средњим образовањем.</w:t>
            </w:r>
          </w:p>
          <w:p w:rsidR="00FD37D1" w:rsidRPr="00E0225E" w:rsidRDefault="004F00BF" w:rsidP="0024679C">
            <w:pPr>
              <w:spacing w:after="0" w:line="240" w:lineRule="auto"/>
              <w:jc w:val="both"/>
              <w:rPr>
                <w:rFonts w:ascii="Cambria" w:hAnsi="Cambria" w:cs="Times New Roman"/>
                <w:lang w:val="sr-Cyrl-CS"/>
              </w:rPr>
            </w:pPr>
            <w:r w:rsidRPr="00E0225E">
              <w:rPr>
                <w:rFonts w:ascii="Cambria" w:hAnsi="Cambria" w:cs="Times New Roman"/>
                <w:lang w:val="sr-Cyrl-CS"/>
              </w:rPr>
              <w:t>Тра</w:t>
            </w:r>
            <w:r w:rsidR="0058510E" w:rsidRPr="00E0225E">
              <w:rPr>
                <w:rFonts w:ascii="Cambria" w:hAnsi="Cambria" w:cs="Times New Roman"/>
                <w:lang w:val="sr-Cyrl-CS"/>
              </w:rPr>
              <w:t>јње програма утврђено је општим</w:t>
            </w:r>
            <w:r w:rsidRPr="00E0225E">
              <w:rPr>
                <w:rFonts w:ascii="Cambria" w:hAnsi="Cambria" w:cs="Times New Roman"/>
                <w:lang w:val="sr-Cyrl-CS"/>
              </w:rPr>
              <w:t xml:space="preserve"> односно посебним законом, а НСЗ финансира </w:t>
            </w:r>
            <w:r w:rsidR="0058510E" w:rsidRPr="00E0225E">
              <w:rPr>
                <w:rFonts w:ascii="Cambria" w:hAnsi="Cambria" w:cs="Times New Roman"/>
                <w:lang w:val="sr-Cyrl-CS"/>
              </w:rPr>
              <w:t xml:space="preserve">програм </w:t>
            </w:r>
            <w:r w:rsidRPr="00E0225E">
              <w:rPr>
                <w:rFonts w:ascii="Cambria" w:hAnsi="Cambria" w:cs="Times New Roman"/>
                <w:lang w:val="sr-Cyrl-CS"/>
              </w:rPr>
              <w:t>најдуже до 12 месеци</w:t>
            </w:r>
            <w:r w:rsidR="00FD37D1" w:rsidRPr="00E0225E">
              <w:rPr>
                <w:rFonts w:ascii="Cambria" w:hAnsi="Cambria" w:cs="Times New Roman"/>
                <w:lang w:val="sr-Cyrl-CS"/>
              </w:rPr>
              <w:t xml:space="preserve">. </w:t>
            </w:r>
          </w:p>
          <w:p w:rsidR="00FD37D1" w:rsidRPr="00E0225E" w:rsidRDefault="00FD37D1" w:rsidP="0024679C">
            <w:pPr>
              <w:spacing w:after="0" w:line="240" w:lineRule="auto"/>
              <w:jc w:val="both"/>
              <w:rPr>
                <w:rFonts w:ascii="Cambria" w:hAnsi="Cambria" w:cs="Times New Roman"/>
                <w:lang w:val="sr-Cyrl-CS"/>
              </w:rPr>
            </w:pPr>
            <w:r w:rsidRPr="00E0225E">
              <w:rPr>
                <w:rFonts w:ascii="Cambria" w:hAnsi="Cambria" w:cs="Times New Roman"/>
                <w:lang w:val="sr-Cyrl-CS"/>
              </w:rPr>
              <w:t xml:space="preserve">Б) </w:t>
            </w:r>
            <w:r w:rsidRPr="00E0225E">
              <w:rPr>
                <w:rFonts w:ascii="Cambria" w:hAnsi="Cambria" w:cs="Times New Roman"/>
                <w:b/>
                <w:lang w:val="sr-Cyrl-CS"/>
              </w:rPr>
              <w:t>стицање посебних практичних знања и вештина незапосленог за рад у струци</w:t>
            </w:r>
            <w:r w:rsidRPr="00E0225E">
              <w:rPr>
                <w:rFonts w:ascii="Cambria" w:hAnsi="Cambria" w:cs="Times New Roman"/>
                <w:lang w:val="sr-Cyrl-CS"/>
              </w:rPr>
              <w:t xml:space="preserve">. Програм је намењен незапосленим лицима без радног искуства у струци са најмање средњим образовањем. Трајање програма је 6 месеци, без обзира на степен </w:t>
            </w:r>
            <w:r w:rsidR="00FE03A9" w:rsidRPr="00E0225E">
              <w:rPr>
                <w:rFonts w:ascii="Cambria" w:hAnsi="Cambria" w:cs="Times New Roman"/>
                <w:lang w:val="sr-Cyrl-CS"/>
              </w:rPr>
              <w:t>образовања</w:t>
            </w:r>
            <w:r w:rsidRPr="00E0225E">
              <w:rPr>
                <w:rFonts w:ascii="Cambria" w:hAnsi="Cambria" w:cs="Times New Roman"/>
                <w:lang w:val="sr-Cyrl-CS"/>
              </w:rPr>
              <w:t>.</w:t>
            </w:r>
          </w:p>
        </w:tc>
      </w:tr>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2.</w:t>
            </w:r>
          </w:p>
        </w:tc>
        <w:tc>
          <w:tcPr>
            <w:tcW w:w="8484" w:type="dxa"/>
          </w:tcPr>
          <w:p w:rsidR="00AD464F" w:rsidRPr="00E0225E" w:rsidRDefault="00AD464F" w:rsidP="005565AA">
            <w:pPr>
              <w:spacing w:after="0" w:line="240" w:lineRule="auto"/>
              <w:jc w:val="both"/>
              <w:rPr>
                <w:rFonts w:ascii="Cambria" w:hAnsi="Cambria" w:cs="Times New Roman"/>
                <w:lang w:val="sr-Cyrl-CS"/>
              </w:rPr>
            </w:pPr>
            <w:r w:rsidRPr="00E0225E">
              <w:rPr>
                <w:rFonts w:ascii="Cambria" w:hAnsi="Cambria" w:cs="Times New Roman"/>
                <w:b/>
                <w:lang w:val="sr-Cyrl-CS"/>
              </w:rPr>
              <w:t>Програм стицања практичних знања</w:t>
            </w:r>
            <w:r w:rsidRPr="00E0225E">
              <w:rPr>
                <w:rFonts w:ascii="Cambria" w:hAnsi="Cambria" w:cs="Times New Roman"/>
                <w:lang w:val="sr-Cyrl-CS"/>
              </w:rPr>
              <w:t xml:space="preserve">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w:t>
            </w:r>
          </w:p>
          <w:p w:rsidR="00AD464F" w:rsidRPr="00E0225E" w:rsidRDefault="00AD464F" w:rsidP="005565AA">
            <w:pPr>
              <w:spacing w:after="0" w:line="240" w:lineRule="auto"/>
              <w:jc w:val="both"/>
              <w:rPr>
                <w:rFonts w:ascii="Cambria" w:hAnsi="Cambria" w:cs="Times New Roman"/>
                <w:lang w:val="sr-Cyrl-CS"/>
              </w:rPr>
            </w:pPr>
            <w:r w:rsidRPr="00E0225E">
              <w:rPr>
                <w:rFonts w:ascii="Cambria" w:hAnsi="Cambria" w:cs="Times New Roman"/>
                <w:lang w:val="sr-Cyrl-CS"/>
              </w:rPr>
              <w:t xml:space="preserve">Програм је намењен лицима без завршене средње школе, односно без квалификација, лицима без квалификација која су завршила кратку обуку или функционално основно образовање одраслих, </w:t>
            </w:r>
            <w:r w:rsidR="000F387D" w:rsidRPr="00E0225E">
              <w:rPr>
                <w:rFonts w:ascii="Cambria" w:hAnsi="Cambria" w:cs="Times New Roman"/>
                <w:lang w:val="sr-Cyrl-CS"/>
              </w:rPr>
              <w:t xml:space="preserve">без обзира на године живота. Приоритет приликом укључивања имају незапослена лица из категорије вишкова запослених и корисника новчане социјалне помоћи. </w:t>
            </w:r>
          </w:p>
          <w:p w:rsidR="00AD464F" w:rsidRPr="00E0225E" w:rsidRDefault="00AD464F" w:rsidP="009C246A">
            <w:pPr>
              <w:spacing w:after="0" w:line="240" w:lineRule="auto"/>
              <w:jc w:val="both"/>
              <w:rPr>
                <w:rFonts w:ascii="Cambria" w:hAnsi="Cambria" w:cs="Times New Roman"/>
                <w:lang w:val="sr-Cyrl-CS"/>
              </w:rPr>
            </w:pPr>
            <w:r w:rsidRPr="00E0225E">
              <w:rPr>
                <w:rFonts w:ascii="Cambria" w:hAnsi="Cambria" w:cs="Times New Roman"/>
                <w:lang w:val="sr-Cyrl-CS"/>
              </w:rPr>
              <w:t>Послодавац заснива радни однос са незапосленим лицем и остварује право на накнаду трошкова зараде за укључена лица у трајању од 6 месеци.</w:t>
            </w:r>
          </w:p>
          <w:p w:rsidR="0058510E" w:rsidRPr="00E0225E" w:rsidRDefault="00AD464F" w:rsidP="009C246A">
            <w:pPr>
              <w:spacing w:after="0" w:line="240" w:lineRule="auto"/>
              <w:jc w:val="both"/>
              <w:rPr>
                <w:rFonts w:ascii="Cambria" w:hAnsi="Cambria" w:cs="Times New Roman"/>
                <w:lang w:val="sr-Cyrl-CS"/>
              </w:rPr>
            </w:pPr>
            <w:r w:rsidRPr="00E0225E">
              <w:rPr>
                <w:rFonts w:ascii="Cambria" w:hAnsi="Cambria" w:cs="Times New Roman"/>
                <w:lang w:val="sr-Cyrl-CS"/>
              </w:rPr>
              <w:t>Послодавац има обавезу да задржи лице у радном односу још 6 месеци након завршетка програма.</w:t>
            </w:r>
          </w:p>
        </w:tc>
      </w:tr>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3.</w:t>
            </w:r>
          </w:p>
        </w:tc>
        <w:tc>
          <w:tcPr>
            <w:tcW w:w="8484" w:type="dxa"/>
          </w:tcPr>
          <w:p w:rsidR="00AD464F" w:rsidRPr="00E0225E" w:rsidRDefault="00AD464F" w:rsidP="001735E1">
            <w:pPr>
              <w:spacing w:after="0" w:line="240" w:lineRule="auto"/>
              <w:jc w:val="both"/>
              <w:rPr>
                <w:rFonts w:ascii="Cambria" w:hAnsi="Cambria" w:cs="Times New Roman"/>
                <w:lang w:val="sr-Cyrl-CS"/>
              </w:rPr>
            </w:pPr>
            <w:r w:rsidRPr="00E0225E">
              <w:rPr>
                <w:rFonts w:ascii="Cambria" w:hAnsi="Cambria" w:cs="Times New Roman"/>
                <w:b/>
                <w:bCs/>
                <w:lang w:val="sr-Cyrl-CS"/>
              </w:rPr>
              <w:t xml:space="preserve">Кратке обуке – </w:t>
            </w:r>
            <w:r w:rsidRPr="00E0225E">
              <w:rPr>
                <w:rFonts w:ascii="Cambria" w:hAnsi="Cambria" w:cs="Times New Roman"/>
                <w:lang w:val="sr-Cyrl-CS"/>
              </w:rPr>
              <w:t>стицање додатних знања и вештина у циљу унапређења компетенција, конкурентности и запошљивости незапослених лица, уз могућност стицања нове квалификације, односно преквалификације и доквалификације.</w:t>
            </w:r>
          </w:p>
          <w:p w:rsidR="00AD464F" w:rsidRPr="00E0225E" w:rsidRDefault="00AD464F" w:rsidP="001735E1">
            <w:pPr>
              <w:spacing w:after="0" w:line="240" w:lineRule="auto"/>
              <w:jc w:val="both"/>
              <w:rPr>
                <w:rFonts w:ascii="Cambria" w:hAnsi="Cambria" w:cs="Times New Roman"/>
                <w:lang w:val="sr-Cyrl-CS"/>
              </w:rPr>
            </w:pPr>
            <w:r w:rsidRPr="00E0225E">
              <w:rPr>
                <w:rFonts w:ascii="Cambria" w:hAnsi="Cambria" w:cs="Times New Roman"/>
                <w:lang w:val="sr-Cyrl-CS"/>
              </w:rPr>
              <w:t>Обуке су намењене теже запошљивим незапосленим лицима и прилагођене потребама слабије образованих лица, односно лицима без квалификација или са недостајућим знањима и вештинама према исказаним потребама послодаваца за конкретне послове и радна места, са посебним акцентом на практични део наставе током обучавања.</w:t>
            </w:r>
          </w:p>
        </w:tc>
      </w:tr>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3.1.</w:t>
            </w:r>
          </w:p>
        </w:tc>
        <w:tc>
          <w:tcPr>
            <w:tcW w:w="8484" w:type="dxa"/>
          </w:tcPr>
          <w:p w:rsidR="00AD464F" w:rsidRPr="00E0225E" w:rsidRDefault="00AD464F" w:rsidP="001735E1">
            <w:pPr>
              <w:spacing w:after="0" w:line="240" w:lineRule="auto"/>
              <w:jc w:val="both"/>
              <w:rPr>
                <w:rFonts w:ascii="Cambria" w:hAnsi="Cambria" w:cs="Times New Roman"/>
                <w:lang w:val="sr-Cyrl-CS"/>
              </w:rPr>
            </w:pPr>
            <w:r w:rsidRPr="00E0225E">
              <w:rPr>
                <w:rFonts w:ascii="Cambria" w:hAnsi="Cambria" w:cs="Times New Roman"/>
                <w:b/>
                <w:bCs/>
                <w:lang w:val="sr-Cyrl-CS"/>
              </w:rPr>
              <w:t xml:space="preserve">Обуке за тржиште рада - </w:t>
            </w:r>
            <w:r w:rsidRPr="00E0225E">
              <w:rPr>
                <w:rFonts w:ascii="Cambria" w:hAnsi="Cambria" w:cs="Times New Roman"/>
                <w:lang w:val="sr-Cyrl-CS"/>
              </w:rPr>
              <w:t>стицање стручних додатних знања и вештина у складу са потребама тржишта рада и послодаваца са посебним акцентом на стицање и когнитивних и социјалних вештина односно трансверзалних и генеричких вештина, које подразумевају решавање проблема и аналитичке способности, вештине комуникације и тимског рада, руковођење сопственим задацима, језичке способности и познавање рада са дигиталном технологијом, осећај за иницијативу и предузетништво.</w:t>
            </w:r>
          </w:p>
        </w:tc>
      </w:tr>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3.2.</w:t>
            </w:r>
          </w:p>
        </w:tc>
        <w:tc>
          <w:tcPr>
            <w:tcW w:w="8484" w:type="dxa"/>
          </w:tcPr>
          <w:p w:rsidR="00AD464F" w:rsidRPr="00E0225E" w:rsidRDefault="00AD464F" w:rsidP="0024679C">
            <w:pPr>
              <w:spacing w:after="0" w:line="240" w:lineRule="auto"/>
              <w:jc w:val="both"/>
              <w:rPr>
                <w:rFonts w:ascii="Cambria" w:hAnsi="Cambria" w:cs="Times New Roman"/>
                <w:b/>
                <w:bCs/>
                <w:lang w:val="sr-Latn-CS"/>
              </w:rPr>
            </w:pPr>
            <w:r w:rsidRPr="00E0225E">
              <w:rPr>
                <w:rFonts w:ascii="Cambria" w:hAnsi="Cambria" w:cs="Times New Roman"/>
                <w:b/>
                <w:bCs/>
                <w:lang w:val="sr-Cyrl-CS"/>
              </w:rPr>
              <w:t xml:space="preserve">Обуке на захтев послодавца - </w:t>
            </w:r>
            <w:r w:rsidRPr="00E0225E">
              <w:rPr>
                <w:rFonts w:ascii="Cambria" w:hAnsi="Cambria" w:cs="Times New Roman"/>
                <w:lang w:val="sr-Cyrl-CS"/>
              </w:rPr>
              <w:t xml:space="preserve">стицање додатних знања и вештина потребних за обављање послова на конкретном радном месту, на захтев послодавца који припада приватном сектору, уколико на евиденцији незапослених НСЗ нема лица са потребним знањима и вештинама. Обавеза послодавца је да заснује радни однос </w:t>
            </w:r>
            <w:r w:rsidR="0024679C" w:rsidRPr="00E0225E">
              <w:rPr>
                <w:rFonts w:ascii="Cambria" w:hAnsi="Cambria" w:cs="Times New Roman"/>
                <w:lang w:val="sr-Cyrl-CS"/>
              </w:rPr>
              <w:t xml:space="preserve">на неодређено време </w:t>
            </w:r>
            <w:r w:rsidRPr="00E0225E">
              <w:rPr>
                <w:rFonts w:ascii="Cambria" w:hAnsi="Cambria" w:cs="Times New Roman"/>
                <w:lang w:val="sr-Cyrl-CS"/>
              </w:rPr>
              <w:t>са лицем које заврши обуку</w:t>
            </w:r>
            <w:r w:rsidR="0024679C" w:rsidRPr="00E0225E">
              <w:rPr>
                <w:rFonts w:ascii="Cambria" w:hAnsi="Cambria" w:cs="Times New Roman"/>
                <w:lang w:val="sr-Cyrl-CS"/>
              </w:rPr>
              <w:t>.</w:t>
            </w:r>
            <w:r w:rsidRPr="00E0225E">
              <w:rPr>
                <w:rFonts w:ascii="Cambria" w:hAnsi="Cambria" w:cs="Times New Roman"/>
                <w:lang w:val="sr-Cyrl-CS"/>
              </w:rPr>
              <w:t xml:space="preserve"> (уз могућност да, на основу поднетог образложеног захтева, са лицем заснује радни однос и за време трајања обуке). Овај програм може да се реализује истовремено са субвенцијом </w:t>
            </w:r>
            <w:r w:rsidR="0024679C" w:rsidRPr="00E0225E">
              <w:rPr>
                <w:rFonts w:ascii="Cambria" w:hAnsi="Cambria" w:cs="Times New Roman"/>
                <w:lang w:val="sr-Cyrl-CS"/>
              </w:rPr>
              <w:t>за запошљавање незапослених из категорије теже запошљивих</w:t>
            </w:r>
            <w:r w:rsidRPr="00E0225E">
              <w:rPr>
                <w:rFonts w:ascii="Cambria" w:hAnsi="Cambria" w:cs="Times New Roman"/>
                <w:lang w:val="sr-Cyrl-CS"/>
              </w:rPr>
              <w:t>, под истим условима под којима се та субвенција остварује без програма обуке на захтев послодавца</w:t>
            </w:r>
            <w:r w:rsidRPr="00E0225E">
              <w:rPr>
                <w:rFonts w:ascii="Cambria" w:hAnsi="Cambria" w:cs="Times New Roman"/>
                <w:b/>
                <w:bCs/>
                <w:lang w:val="sr-Cyrl-CS"/>
              </w:rPr>
              <w:t>.</w:t>
            </w:r>
          </w:p>
        </w:tc>
      </w:tr>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4.</w:t>
            </w:r>
          </w:p>
        </w:tc>
        <w:tc>
          <w:tcPr>
            <w:tcW w:w="8484" w:type="dxa"/>
          </w:tcPr>
          <w:p w:rsidR="00AD464F" w:rsidRPr="00E0225E" w:rsidRDefault="00AD464F" w:rsidP="001735E1">
            <w:pPr>
              <w:autoSpaceDE w:val="0"/>
              <w:autoSpaceDN w:val="0"/>
              <w:adjustRightInd w:val="0"/>
              <w:spacing w:after="0" w:line="240" w:lineRule="auto"/>
              <w:jc w:val="both"/>
              <w:rPr>
                <w:rFonts w:ascii="Cambria" w:hAnsi="Cambria" w:cs="Times New Roman"/>
                <w:b/>
                <w:bCs/>
                <w:lang w:val="sr-Cyrl-CS"/>
              </w:rPr>
            </w:pPr>
            <w:r w:rsidRPr="00E0225E">
              <w:rPr>
                <w:rFonts w:ascii="Cambria" w:hAnsi="Cambria" w:cs="Times New Roman"/>
                <w:b/>
                <w:bCs/>
                <w:lang w:val="sr-Cyrl-CS"/>
              </w:rPr>
              <w:t>Функционално основно образовање одраслих</w:t>
            </w:r>
          </w:p>
          <w:p w:rsidR="00AD464F" w:rsidRPr="00E0225E" w:rsidRDefault="00AD464F" w:rsidP="009C246A">
            <w:pPr>
              <w:spacing w:after="0" w:line="240" w:lineRule="auto"/>
              <w:jc w:val="both"/>
              <w:rPr>
                <w:rFonts w:ascii="Cambria" w:hAnsi="Cambria" w:cs="Times New Roman"/>
                <w:lang w:val="sr-Cyrl-CS"/>
              </w:rPr>
            </w:pPr>
            <w:r w:rsidRPr="00E0225E">
              <w:rPr>
                <w:rFonts w:ascii="Cambria" w:hAnsi="Cambria" w:cs="Times New Roman"/>
                <w:lang w:val="sr-Cyrl-CS"/>
              </w:rPr>
              <w:t>Стицање основног образовања и компетенције за обављање једноставних послова. Програм је намењен незапосленим лицима без основног образовања.</w:t>
            </w:r>
          </w:p>
        </w:tc>
      </w:tr>
      <w:tr w:rsidR="00AD464F" w:rsidRPr="00E0225E">
        <w:tc>
          <w:tcPr>
            <w:tcW w:w="588" w:type="dxa"/>
          </w:tcPr>
          <w:p w:rsidR="00AD464F" w:rsidRPr="00E0225E" w:rsidRDefault="00AD464F" w:rsidP="001735E1">
            <w:pPr>
              <w:spacing w:after="0" w:line="240" w:lineRule="auto"/>
              <w:jc w:val="center"/>
              <w:rPr>
                <w:rFonts w:ascii="Cambria" w:hAnsi="Cambria" w:cs="Times New Roman"/>
                <w:b/>
                <w:bCs/>
                <w:lang w:val="sr-Latn-CS"/>
              </w:rPr>
            </w:pPr>
            <w:r w:rsidRPr="00E0225E">
              <w:rPr>
                <w:rFonts w:ascii="Cambria" w:hAnsi="Cambria" w:cs="Times New Roman"/>
                <w:b/>
                <w:bCs/>
                <w:lang w:val="sr-Latn-CS"/>
              </w:rPr>
              <w:t>5</w:t>
            </w:r>
          </w:p>
        </w:tc>
        <w:tc>
          <w:tcPr>
            <w:tcW w:w="8484" w:type="dxa"/>
          </w:tcPr>
          <w:p w:rsidR="00AD464F" w:rsidRPr="00E0225E" w:rsidRDefault="00AD464F" w:rsidP="00F80086">
            <w:pPr>
              <w:autoSpaceDE w:val="0"/>
              <w:autoSpaceDN w:val="0"/>
              <w:adjustRightInd w:val="0"/>
              <w:spacing w:after="0" w:line="240" w:lineRule="auto"/>
              <w:jc w:val="both"/>
              <w:rPr>
                <w:rFonts w:ascii="Cambria" w:hAnsi="Cambria" w:cs="Times New Roman"/>
                <w:lang w:val="sr-Cyrl-CS"/>
              </w:rPr>
            </w:pPr>
            <w:r w:rsidRPr="00E0225E">
              <w:rPr>
                <w:rFonts w:ascii="Cambria" w:hAnsi="Cambria" w:cs="Times New Roman"/>
                <w:b/>
                <w:bCs/>
                <w:lang w:val="sr-Cyrl-CS"/>
              </w:rPr>
              <w:t xml:space="preserve">Признавање претходног учења - </w:t>
            </w:r>
            <w:r w:rsidRPr="00E0225E">
              <w:rPr>
                <w:rFonts w:ascii="Cambria" w:hAnsi="Cambria" w:cs="Times New Roman"/>
                <w:lang w:val="sr-Cyrl-CS"/>
              </w:rPr>
              <w:t>стицање квалификације или њеног дела, кључне или стручне компетенције у складу са утврђеним стандардом.</w:t>
            </w:r>
          </w:p>
          <w:p w:rsidR="00E6720A" w:rsidRPr="00E0225E" w:rsidRDefault="000102FC" w:rsidP="00B07F7B">
            <w:pPr>
              <w:autoSpaceDE w:val="0"/>
              <w:autoSpaceDN w:val="0"/>
              <w:adjustRightInd w:val="0"/>
              <w:spacing w:after="0" w:line="240" w:lineRule="auto"/>
              <w:jc w:val="both"/>
              <w:rPr>
                <w:rFonts w:ascii="Cambria" w:hAnsi="Cambria" w:cs="Times New Roman"/>
                <w:lang w:val="sr-Cyrl-CS"/>
              </w:rPr>
            </w:pPr>
            <w:r w:rsidRPr="00E0225E">
              <w:rPr>
                <w:rFonts w:ascii="Cambria" w:hAnsi="Cambria" w:cs="Times New Roman"/>
                <w:lang w:val="sr-Cyrl-CS"/>
              </w:rPr>
              <w:t xml:space="preserve">Програм је намењен </w:t>
            </w:r>
            <w:r w:rsidR="00AD464F" w:rsidRPr="00E0225E">
              <w:rPr>
                <w:rFonts w:ascii="Cambria" w:hAnsi="Cambria" w:cs="Times New Roman"/>
                <w:lang w:val="sr-Cyrl-CS"/>
              </w:rPr>
              <w:t>незапосленим лицима без завршене средње школе, односно без квалификација и подразумева финансирање процеса процене знања, вештина, ставова и способности стечених учењем, животним или радним искуством.</w:t>
            </w:r>
          </w:p>
        </w:tc>
      </w:tr>
    </w:tbl>
    <w:p w:rsidR="00AD464F" w:rsidRPr="00E0225E" w:rsidRDefault="00AD464F" w:rsidP="001735E1">
      <w:pPr>
        <w:spacing w:after="0" w:line="240" w:lineRule="auto"/>
        <w:ind w:firstLine="720"/>
        <w:jc w:val="both"/>
        <w:rPr>
          <w:rFonts w:ascii="Cambria" w:hAnsi="Cambria" w:cs="Times New Roman"/>
          <w:lang w:val="sr-Cyrl-CS"/>
        </w:rPr>
      </w:pPr>
    </w:p>
    <w:p w:rsidR="000447D1" w:rsidRPr="00E0225E" w:rsidRDefault="000447D1" w:rsidP="000447D1">
      <w:pPr>
        <w:spacing w:after="0" w:line="240" w:lineRule="auto"/>
        <w:ind w:firstLine="720"/>
        <w:jc w:val="both"/>
        <w:rPr>
          <w:rFonts w:ascii="Cambria" w:hAnsi="Cambria" w:cs="Times New Roman"/>
          <w:lang w:val="sr-Cyrl-CS"/>
        </w:rPr>
      </w:pPr>
      <w:r w:rsidRPr="00E0225E">
        <w:rPr>
          <w:rFonts w:ascii="Cambria" w:hAnsi="Cambria" w:cs="Times New Roman"/>
          <w:lang w:val="sr-Cyrl-CS"/>
        </w:rPr>
        <w:t xml:space="preserve">Врсту програма додатног образовања и обуке и обухват лица која се укључују одређује НСЗ, у складу са претходно спроведеном анализом потреба тржишта рада као и предлозима релевантних министарстава (укључујући потребе на локалном и регионалном нивоу). </w:t>
      </w:r>
    </w:p>
    <w:p w:rsidR="000447D1" w:rsidRPr="00E0225E" w:rsidRDefault="000447D1" w:rsidP="000447D1">
      <w:pPr>
        <w:spacing w:after="0" w:line="240" w:lineRule="auto"/>
        <w:ind w:firstLine="720"/>
        <w:jc w:val="both"/>
        <w:rPr>
          <w:rFonts w:ascii="Cambria" w:hAnsi="Cambria" w:cs="Times New Roman"/>
          <w:lang w:val="sr-Cyrl-CS"/>
        </w:rPr>
      </w:pPr>
      <w:r w:rsidRPr="00E0225E">
        <w:rPr>
          <w:rFonts w:ascii="Cambria" w:hAnsi="Cambria" w:cs="Times New Roman"/>
          <w:lang w:val="sr-Cyrl-CS"/>
        </w:rPr>
        <w:t>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201</w:t>
      </w:r>
      <w:r w:rsidRPr="00E0225E">
        <w:rPr>
          <w:rFonts w:ascii="Cambria" w:hAnsi="Cambria" w:cs="Times New Roman"/>
          <w:lang w:val="en-GB"/>
        </w:rPr>
        <w:t>6</w:t>
      </w:r>
      <w:r w:rsidRPr="00E0225E">
        <w:rPr>
          <w:rFonts w:ascii="Cambria" w:hAnsi="Cambria" w:cs="Times New Roman"/>
          <w:lang w:val="sr-Cyrl-CS"/>
        </w:rPr>
        <w:t>. годину у складу са расположивим средствима и обухватом лица планираним Споразумом о учинку</w:t>
      </w:r>
      <w:r w:rsidRPr="00E0225E">
        <w:rPr>
          <w:rFonts w:ascii="Cambria" w:hAnsi="Cambria" w:cs="Times New Roman"/>
          <w:lang w:val="en-GB"/>
        </w:rPr>
        <w:t xml:space="preserve"> НСЗ за 2016. </w:t>
      </w:r>
      <w:proofErr w:type="gramStart"/>
      <w:r w:rsidRPr="00E0225E">
        <w:rPr>
          <w:rFonts w:ascii="Cambria" w:hAnsi="Cambria" w:cs="Times New Roman"/>
          <w:lang w:val="en-GB"/>
        </w:rPr>
        <w:t>годину</w:t>
      </w:r>
      <w:proofErr w:type="gramEnd"/>
      <w:r w:rsidRPr="00E0225E">
        <w:rPr>
          <w:rFonts w:ascii="Cambria" w:hAnsi="Cambria" w:cs="Times New Roman"/>
          <w:lang w:val="sr-Cyrl-CS"/>
        </w:rPr>
        <w:t>.</w:t>
      </w:r>
    </w:p>
    <w:p w:rsidR="000447D1" w:rsidRPr="00E0225E" w:rsidRDefault="000447D1" w:rsidP="001735E1">
      <w:pPr>
        <w:spacing w:after="0" w:line="240" w:lineRule="auto"/>
        <w:ind w:firstLine="720"/>
        <w:jc w:val="both"/>
        <w:rPr>
          <w:rFonts w:ascii="Cambria" w:hAnsi="Cambria" w:cs="Times New Roman"/>
          <w:lang w:val="en-GB"/>
        </w:rPr>
      </w:pPr>
    </w:p>
    <w:p w:rsidR="00D44546" w:rsidRPr="00E0225E" w:rsidRDefault="00D44546" w:rsidP="00245A4F">
      <w:pPr>
        <w:spacing w:after="0" w:line="240" w:lineRule="auto"/>
        <w:jc w:val="both"/>
        <w:rPr>
          <w:rFonts w:ascii="Cambria" w:hAnsi="Cambria" w:cs="Times New Roman"/>
          <w:lang w:val="sr-Cyrl-CS"/>
        </w:rPr>
      </w:pPr>
    </w:p>
    <w:p w:rsidR="00245A4F" w:rsidRPr="00E0225E" w:rsidRDefault="00245A4F" w:rsidP="00245A4F">
      <w:pPr>
        <w:spacing w:after="0" w:line="240" w:lineRule="auto"/>
        <w:jc w:val="both"/>
        <w:rPr>
          <w:rFonts w:ascii="Cambria" w:hAnsi="Cambria" w:cs="Times New Roman"/>
          <w:lang w:val="sr-Cyrl-CS"/>
        </w:rPr>
        <w:sectPr w:rsidR="00245A4F" w:rsidRPr="00E0225E" w:rsidSect="006217AF">
          <w:footerReference w:type="even" r:id="rId8"/>
          <w:footerReference w:type="default" r:id="rId9"/>
          <w:pgSz w:w="11906" w:h="16838"/>
          <w:pgMar w:top="1276" w:right="1417" w:bottom="993" w:left="1417" w:header="708" w:footer="708" w:gutter="0"/>
          <w:cols w:space="708"/>
          <w:titlePg/>
          <w:docGrid w:linePitch="360"/>
        </w:sectPr>
      </w:pPr>
    </w:p>
    <w:p w:rsidR="00C63A33" w:rsidRPr="00E0225E" w:rsidRDefault="00651E42" w:rsidP="00E6720A">
      <w:pPr>
        <w:spacing w:after="0" w:line="240" w:lineRule="auto"/>
        <w:jc w:val="both"/>
        <w:rPr>
          <w:rFonts w:ascii="Cambria" w:hAnsi="Cambria" w:cs="Times New Roman"/>
          <w:b/>
          <w:bCs/>
          <w:lang w:val="sr-Cyrl-CS"/>
        </w:rPr>
      </w:pPr>
      <w:r w:rsidRPr="00E0225E">
        <w:rPr>
          <w:rFonts w:ascii="Cambria" w:hAnsi="Cambria" w:cs="Times New Roman"/>
          <w:b/>
          <w:bCs/>
          <w:lang w:val="sr-Latn-CS"/>
        </w:rPr>
        <w:t>I</w:t>
      </w:r>
      <w:r w:rsidR="00AD464F" w:rsidRPr="00E0225E">
        <w:rPr>
          <w:rFonts w:ascii="Cambria" w:hAnsi="Cambria" w:cs="Times New Roman"/>
          <w:b/>
          <w:bCs/>
          <w:lang w:val="sr-Cyrl-CS"/>
        </w:rPr>
        <w:t xml:space="preserve">X ТАБЕЛА ПРИОРИТЕТА, МЕРА И АКТИВНОСТИ ЗА РЕАЛИЗАЦИЈУ НАПЗ </w:t>
      </w:r>
    </w:p>
    <w:p w:rsidR="00AD464F" w:rsidRPr="00E0225E" w:rsidRDefault="00AD464F" w:rsidP="001735E1">
      <w:pPr>
        <w:spacing w:after="0" w:line="240" w:lineRule="auto"/>
        <w:rPr>
          <w:rFonts w:ascii="Cambria" w:hAnsi="Cambria" w:cs="Times New Roman"/>
          <w:lang w:val="sr-Cyrl-CS"/>
        </w:rPr>
      </w:pPr>
    </w:p>
    <w:tbl>
      <w:tblPr>
        <w:tblW w:w="139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25"/>
        <w:gridCol w:w="3770"/>
        <w:gridCol w:w="2688"/>
        <w:gridCol w:w="2738"/>
      </w:tblGrid>
      <w:tr w:rsidR="00AD464F" w:rsidRPr="00E0225E" w:rsidTr="00ED4278">
        <w:trPr>
          <w:trHeight w:val="574"/>
        </w:trPr>
        <w:tc>
          <w:tcPr>
            <w:tcW w:w="13921" w:type="dxa"/>
            <w:gridSpan w:val="4"/>
            <w:shd w:val="clear" w:color="auto" w:fill="95B3D7" w:themeFill="accent1" w:themeFillTint="99"/>
            <w:vAlign w:val="center"/>
          </w:tcPr>
          <w:p w:rsidR="00AD464F" w:rsidRPr="00E0225E" w:rsidRDefault="00FC2A11" w:rsidP="00ED4278">
            <w:pPr>
              <w:spacing w:after="0" w:line="240" w:lineRule="auto"/>
              <w:ind w:left="720"/>
              <w:jc w:val="center"/>
              <w:rPr>
                <w:rFonts w:ascii="Cambria" w:hAnsi="Cambria" w:cs="Times New Roman"/>
                <w:b/>
                <w:bCs/>
                <w:lang w:val="sr-Cyrl-CS"/>
              </w:rPr>
            </w:pPr>
            <w:r w:rsidRPr="00E0225E">
              <w:rPr>
                <w:rFonts w:ascii="Cambria" w:hAnsi="Cambria" w:cs="Times New Roman"/>
                <w:b/>
                <w:bCs/>
                <w:lang w:val="sr-Latn-CS"/>
              </w:rPr>
              <w:t>I</w:t>
            </w:r>
            <w:r w:rsidR="00AD464F" w:rsidRPr="00E0225E">
              <w:rPr>
                <w:rFonts w:ascii="Cambria" w:hAnsi="Cambria" w:cs="Times New Roman"/>
                <w:b/>
                <w:bCs/>
                <w:lang w:val="sr-Cyrl-CS"/>
              </w:rPr>
              <w:t xml:space="preserve"> ПОБОЉШАЊЕ УСЛОВА НА ТРЖИШТУ РАДА И УНАПРЕЂЕЊЕ ИНСТИТУЦИЈА ТРЖИШТА РАДА</w:t>
            </w:r>
          </w:p>
        </w:tc>
      </w:tr>
      <w:tr w:rsidR="00AD464F" w:rsidRPr="00E0225E">
        <w:trPr>
          <w:trHeight w:val="574"/>
        </w:trPr>
        <w:tc>
          <w:tcPr>
            <w:tcW w:w="4725"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Мера/активност</w:t>
            </w:r>
          </w:p>
        </w:tc>
        <w:tc>
          <w:tcPr>
            <w:tcW w:w="3770"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Исход / Очекивани резултат</w:t>
            </w:r>
          </w:p>
        </w:tc>
        <w:tc>
          <w:tcPr>
            <w:tcW w:w="268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Носиоци активности</w:t>
            </w:r>
          </w:p>
        </w:tc>
        <w:tc>
          <w:tcPr>
            <w:tcW w:w="273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Извор финансирања</w:t>
            </w:r>
          </w:p>
        </w:tc>
      </w:tr>
      <w:tr w:rsidR="00AD464F" w:rsidRPr="00E0225E">
        <w:tc>
          <w:tcPr>
            <w:tcW w:w="4725" w:type="dxa"/>
            <w:shd w:val="clear" w:color="auto" w:fill="FFFFFF"/>
          </w:tcPr>
          <w:p w:rsidR="00B7682A" w:rsidRPr="00E0225E" w:rsidRDefault="00AD464F" w:rsidP="006D5E7E">
            <w:pPr>
              <w:pStyle w:val="ListParagraph"/>
              <w:numPr>
                <w:ilvl w:val="1"/>
                <w:numId w:val="45"/>
              </w:numPr>
              <w:spacing w:after="0" w:line="240" w:lineRule="auto"/>
              <w:rPr>
                <w:rFonts w:ascii="Cambria" w:hAnsi="Cambria"/>
                <w:b/>
                <w:bCs/>
                <w:lang w:val="sr-Cyrl-CS"/>
              </w:rPr>
            </w:pPr>
            <w:r w:rsidRPr="00E0225E">
              <w:rPr>
                <w:rFonts w:ascii="Cambria" w:hAnsi="Cambria"/>
                <w:b/>
                <w:bCs/>
                <w:lang w:val="sr-Cyrl-CS"/>
              </w:rPr>
              <w:t xml:space="preserve">Унапредити законодавни оквир </w:t>
            </w:r>
            <w:r w:rsidR="001C32C5" w:rsidRPr="00E0225E">
              <w:rPr>
                <w:rFonts w:ascii="Cambria" w:hAnsi="Cambria"/>
                <w:b/>
                <w:bCs/>
                <w:lang w:val="sr-Cyrl-CS"/>
              </w:rPr>
              <w:t>од утицаја на политику запошљавања</w:t>
            </w:r>
          </w:p>
        </w:tc>
        <w:tc>
          <w:tcPr>
            <w:tcW w:w="3770" w:type="dxa"/>
            <w:shd w:val="clear" w:color="auto" w:fill="FFFFFF"/>
          </w:tcPr>
          <w:p w:rsidR="00510358"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Донета законска решења која доприносе побољшању стања на тржишту рада</w:t>
            </w:r>
            <w:r w:rsidR="00B7682A" w:rsidRPr="00E0225E">
              <w:rPr>
                <w:rFonts w:ascii="Cambria" w:hAnsi="Cambria" w:cs="Times New Roman"/>
                <w:lang w:val="sr-Cyrl-CS"/>
              </w:rPr>
              <w:t xml:space="preserve"> кроз развој социјалног предузетништва и социјалног запошљавања</w:t>
            </w:r>
            <w:r w:rsidR="00510358" w:rsidRPr="00E0225E">
              <w:rPr>
                <w:rFonts w:ascii="Cambria" w:hAnsi="Cambria" w:cs="Times New Roman"/>
                <w:lang w:val="sr-Cyrl-CS"/>
              </w:rPr>
              <w:t>.</w:t>
            </w:r>
          </w:p>
          <w:p w:rsidR="00510358" w:rsidRPr="00E0225E" w:rsidRDefault="00510358" w:rsidP="001735E1">
            <w:pPr>
              <w:spacing w:after="0" w:line="240" w:lineRule="auto"/>
              <w:rPr>
                <w:rFonts w:ascii="Cambria" w:hAnsi="Cambria" w:cs="Times New Roman"/>
                <w:lang w:val="sr-Cyrl-CS"/>
              </w:rPr>
            </w:pPr>
            <w:r w:rsidRPr="00E0225E">
              <w:rPr>
                <w:rFonts w:ascii="Cambria" w:hAnsi="Cambria" w:cs="Times New Roman"/>
                <w:lang w:val="sr-Cyrl-CS"/>
              </w:rPr>
              <w:t xml:space="preserve">Донета законска решења којим се </w:t>
            </w:r>
            <w:r w:rsidRPr="00E0225E">
              <w:rPr>
                <w:rFonts w:ascii="Cambria" w:hAnsi="Cambria" w:cs="Times New Roman"/>
              </w:rPr>
              <w:t>доприноси побољшању регулаторног оквира у области заштите запослених на привременом раду у иностранств</w:t>
            </w:r>
            <w:r w:rsidRPr="00E0225E">
              <w:rPr>
                <w:rFonts w:ascii="Cambria" w:hAnsi="Cambria" w:cs="Times New Roman"/>
                <w:lang w:val="sr-Cyrl-CS"/>
              </w:rPr>
              <w:t>у.</w:t>
            </w:r>
          </w:p>
          <w:p w:rsidR="00B7682A" w:rsidRPr="00E0225E" w:rsidRDefault="000C5072" w:rsidP="001735E1">
            <w:pPr>
              <w:spacing w:after="0" w:line="240" w:lineRule="auto"/>
              <w:rPr>
                <w:rFonts w:ascii="Cambria" w:hAnsi="Cambria" w:cs="Times New Roman"/>
                <w:lang w:val="sr-Cyrl-CS"/>
              </w:rPr>
            </w:pPr>
            <w:r w:rsidRPr="00E0225E">
              <w:rPr>
                <w:rFonts w:ascii="Cambria" w:hAnsi="Cambria" w:cs="Times New Roman"/>
                <w:shd w:val="clear" w:color="auto" w:fill="FFFFFF"/>
                <w:lang w:val="sr-Cyrl-CS"/>
              </w:rPr>
              <w:t>Ревидирана Национална стратегија запошљавања</w:t>
            </w:r>
            <w:r w:rsidRPr="00E0225E">
              <w:rPr>
                <w:rFonts w:ascii="Cambria" w:hAnsi="Cambria" w:cs="Times New Roman"/>
                <w:shd w:val="clear" w:color="auto" w:fill="FFFFFF"/>
                <w:lang w:val="en-GB"/>
              </w:rPr>
              <w:t xml:space="preserve"> </w:t>
            </w:r>
            <w:r w:rsidRPr="00E0225E">
              <w:rPr>
                <w:rFonts w:ascii="Cambria" w:hAnsi="Cambria" w:cs="Times New Roman"/>
                <w:shd w:val="clear" w:color="auto" w:fill="FFFFFF"/>
                <w:lang w:val="sr-Cyrl-CS"/>
              </w:rPr>
              <w:t xml:space="preserve"> за период 2011-2020. године</w:t>
            </w:r>
          </w:p>
        </w:tc>
        <w:tc>
          <w:tcPr>
            <w:tcW w:w="268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Надлежна министарства</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p w:rsidR="000C5072" w:rsidRPr="00E0225E" w:rsidRDefault="000C5072" w:rsidP="000C5072">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pStyle w:val="ListParagraph"/>
              <w:spacing w:after="0" w:line="240" w:lineRule="auto"/>
              <w:ind w:left="0"/>
              <w:jc w:val="center"/>
              <w:rPr>
                <w:rFonts w:ascii="Cambria" w:hAnsi="Cambria"/>
                <w:szCs w:val="22"/>
                <w:lang w:val="sr-Cyrl-CS"/>
              </w:rPr>
            </w:pPr>
          </w:p>
        </w:tc>
        <w:tc>
          <w:tcPr>
            <w:tcW w:w="2738" w:type="dxa"/>
            <w:shd w:val="clear" w:color="auto" w:fill="FFFFFF"/>
          </w:tcPr>
          <w:p w:rsidR="000F7CA7"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w:t>
            </w:r>
            <w:r w:rsidR="001C32C5" w:rsidRPr="00E0225E">
              <w:rPr>
                <w:rFonts w:ascii="Cambria" w:hAnsi="Cambria"/>
                <w:szCs w:val="22"/>
                <w:lang w:val="sr-Cyrl-CS"/>
              </w:rPr>
              <w:t>е</w:t>
            </w:r>
          </w:p>
          <w:p w:rsidR="000F7CA7" w:rsidRPr="00E0225E" w:rsidRDefault="000F7CA7" w:rsidP="001735E1">
            <w:pPr>
              <w:pStyle w:val="ListParagraph"/>
              <w:spacing w:after="0" w:line="240" w:lineRule="auto"/>
              <w:ind w:left="0"/>
              <w:jc w:val="center"/>
              <w:rPr>
                <w:rFonts w:ascii="Cambria" w:hAnsi="Cambria"/>
                <w:szCs w:val="22"/>
                <w:lang w:val="sr-Cyrl-CS"/>
              </w:rPr>
            </w:pPr>
          </w:p>
          <w:p w:rsidR="00AD464F" w:rsidRPr="00E0225E" w:rsidRDefault="00AD464F" w:rsidP="001735E1">
            <w:pPr>
              <w:pStyle w:val="ListParagraph"/>
              <w:spacing w:after="0" w:line="240" w:lineRule="auto"/>
              <w:ind w:left="0"/>
              <w:jc w:val="center"/>
              <w:rPr>
                <w:rFonts w:ascii="Cambria" w:hAnsi="Cambria"/>
                <w:szCs w:val="22"/>
                <w:lang w:val="sr-Cyrl-CS"/>
              </w:rPr>
            </w:pPr>
          </w:p>
        </w:tc>
      </w:tr>
      <w:tr w:rsidR="00AD464F" w:rsidRPr="00E0225E">
        <w:tc>
          <w:tcPr>
            <w:tcW w:w="4725" w:type="dxa"/>
            <w:shd w:val="clear" w:color="auto" w:fill="FFFFFF"/>
          </w:tcPr>
          <w:p w:rsidR="00B7682A" w:rsidRPr="00E0225E" w:rsidRDefault="00B7682A" w:rsidP="006D5E7E">
            <w:pPr>
              <w:pStyle w:val="ListParagraph"/>
              <w:numPr>
                <w:ilvl w:val="1"/>
                <w:numId w:val="45"/>
              </w:numPr>
              <w:spacing w:after="0" w:line="240" w:lineRule="auto"/>
              <w:rPr>
                <w:rFonts w:ascii="Cambria" w:hAnsi="Cambria"/>
                <w:b/>
                <w:bCs/>
                <w:lang w:val="sr-Cyrl-CS"/>
              </w:rPr>
            </w:pPr>
            <w:r w:rsidRPr="00E0225E">
              <w:rPr>
                <w:rFonts w:ascii="Cambria" w:hAnsi="Cambria"/>
                <w:b/>
                <w:shd w:val="clear" w:color="auto" w:fill="FFFFFF"/>
                <w:lang w:val="sr-Cyrl-CS"/>
              </w:rPr>
              <w:t>Примена Програма реформи политике запошљавања и социјалне политике</w:t>
            </w:r>
          </w:p>
          <w:p w:rsidR="00AD464F" w:rsidRPr="00E0225E" w:rsidRDefault="00AD464F" w:rsidP="00B7682A">
            <w:pPr>
              <w:spacing w:after="0" w:line="240" w:lineRule="auto"/>
              <w:rPr>
                <w:rFonts w:ascii="Cambria" w:hAnsi="Cambria"/>
                <w:b/>
                <w:bCs/>
                <w:lang w:val="sr-Cyrl-CS"/>
              </w:rPr>
            </w:pPr>
          </w:p>
        </w:tc>
        <w:tc>
          <w:tcPr>
            <w:tcW w:w="3770" w:type="dxa"/>
            <w:shd w:val="clear" w:color="auto" w:fill="FFFFFF"/>
          </w:tcPr>
          <w:p w:rsidR="00AD464F" w:rsidRPr="00E0225E" w:rsidRDefault="001C32C5" w:rsidP="001C32C5">
            <w:pPr>
              <w:spacing w:after="0" w:line="240" w:lineRule="auto"/>
              <w:rPr>
                <w:rFonts w:ascii="Cambria" w:hAnsi="Cambria" w:cs="Times New Roman"/>
                <w:shd w:val="clear" w:color="auto" w:fill="FFFFFF"/>
                <w:lang w:val="sr-Cyrl-CS"/>
              </w:rPr>
            </w:pPr>
            <w:r w:rsidRPr="00E0225E">
              <w:rPr>
                <w:rFonts w:ascii="Cambria" w:hAnsi="Cambria" w:cs="Times New Roman"/>
                <w:shd w:val="clear" w:color="auto" w:fill="FFFFFF"/>
                <w:lang w:val="sr-Cyrl-CS"/>
              </w:rPr>
              <w:t>Спроведене реформске активности у области</w:t>
            </w:r>
            <w:r w:rsidR="00AD464F" w:rsidRPr="00E0225E">
              <w:rPr>
                <w:rFonts w:ascii="Cambria" w:hAnsi="Cambria" w:cs="Times New Roman"/>
                <w:shd w:val="clear" w:color="auto" w:fill="FFFFFF"/>
                <w:lang w:val="sr-Cyrl-CS"/>
              </w:rPr>
              <w:t xml:space="preserve"> политике запошљавања и социјалне политике</w:t>
            </w:r>
            <w:r w:rsidR="0034506C" w:rsidRPr="00E0225E">
              <w:rPr>
                <w:rFonts w:ascii="Cambria" w:hAnsi="Cambria" w:cs="Times New Roman"/>
                <w:shd w:val="clear" w:color="auto" w:fill="FFFFFF"/>
                <w:lang w:val="sr-Cyrl-CS"/>
              </w:rPr>
              <w:t>.</w:t>
            </w:r>
          </w:p>
        </w:tc>
        <w:tc>
          <w:tcPr>
            <w:tcW w:w="2688" w:type="dxa"/>
            <w:shd w:val="clear" w:color="auto" w:fill="FFFFFF"/>
          </w:tcPr>
          <w:p w:rsidR="001C32C5" w:rsidRPr="00E0225E" w:rsidRDefault="001C32C5" w:rsidP="001C32C5">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Надлежна министарства</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C32C5">
            <w:pPr>
              <w:spacing w:after="0" w:line="240" w:lineRule="auto"/>
              <w:jc w:val="center"/>
              <w:rPr>
                <w:rFonts w:ascii="Cambria" w:hAnsi="Cambria" w:cs="Times New Roman"/>
                <w:lang w:val="sr-Cyrl-CS"/>
              </w:rPr>
            </w:pPr>
            <w:r w:rsidRPr="00E0225E">
              <w:rPr>
                <w:rFonts w:ascii="Cambria" w:hAnsi="Cambria" w:cs="Times New Roman"/>
                <w:lang w:val="sr-Cyrl-CS"/>
              </w:rPr>
              <w:t>НСЗ</w:t>
            </w: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1C32C5"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Донатори</w:t>
            </w:r>
          </w:p>
          <w:p w:rsidR="00AD464F" w:rsidRPr="00E0225E" w:rsidRDefault="00AD464F" w:rsidP="001735E1">
            <w:pPr>
              <w:pStyle w:val="ListParagraph"/>
              <w:spacing w:after="0" w:line="240" w:lineRule="auto"/>
              <w:ind w:left="0"/>
              <w:jc w:val="center"/>
              <w:rPr>
                <w:rFonts w:ascii="Cambria" w:hAnsi="Cambria"/>
                <w:szCs w:val="22"/>
                <w:lang w:val="sr-Cyrl-CS"/>
              </w:rPr>
            </w:pPr>
          </w:p>
        </w:tc>
      </w:tr>
      <w:tr w:rsidR="00AD464F" w:rsidRPr="00E0225E">
        <w:tc>
          <w:tcPr>
            <w:tcW w:w="4725" w:type="dxa"/>
            <w:shd w:val="clear" w:color="auto" w:fill="FFFFFF"/>
          </w:tcPr>
          <w:p w:rsidR="00AD464F" w:rsidRPr="00E0225E" w:rsidRDefault="00AD464F" w:rsidP="006D5E7E">
            <w:pPr>
              <w:pStyle w:val="ListParagraph"/>
              <w:numPr>
                <w:ilvl w:val="1"/>
                <w:numId w:val="45"/>
              </w:numPr>
              <w:spacing w:after="0" w:line="240" w:lineRule="auto"/>
              <w:ind w:left="601" w:hanging="601"/>
              <w:rPr>
                <w:rFonts w:ascii="Cambria" w:hAnsi="Cambria"/>
                <w:b/>
                <w:bCs/>
                <w:szCs w:val="22"/>
                <w:lang w:val="sr-Cyrl-CS"/>
              </w:rPr>
            </w:pPr>
            <w:r w:rsidRPr="00E0225E">
              <w:rPr>
                <w:rFonts w:ascii="Cambria" w:hAnsi="Cambria"/>
                <w:b/>
                <w:bCs/>
                <w:szCs w:val="22"/>
                <w:lang w:val="sr-Cyrl-CS"/>
              </w:rPr>
              <w:t xml:space="preserve">Унапредити капацитете НСЗ </w:t>
            </w: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Latn-CS"/>
              </w:rPr>
              <w:t xml:space="preserve">Повећање броја саветника у НСЗ </w:t>
            </w:r>
            <w:r w:rsidRPr="00E0225E">
              <w:rPr>
                <w:rFonts w:ascii="Cambria" w:hAnsi="Cambria" w:cs="Times New Roman"/>
              </w:rPr>
              <w:t>који раде директно са незапосленим лицима</w:t>
            </w:r>
            <w:r w:rsidRPr="00E0225E">
              <w:rPr>
                <w:rFonts w:ascii="Cambria" w:hAnsi="Cambria" w:cs="Times New Roman"/>
                <w:lang w:val="sr-Cyrl-CS"/>
              </w:rPr>
              <w:t>,</w:t>
            </w:r>
            <w:r w:rsidRPr="00E0225E">
              <w:rPr>
                <w:rFonts w:ascii="Cambria" w:hAnsi="Cambria" w:cs="Times New Roman"/>
              </w:rPr>
              <w:t xml:space="preserve"> </w:t>
            </w:r>
            <w:r w:rsidR="0075314E" w:rsidRPr="00E0225E">
              <w:rPr>
                <w:rFonts w:ascii="Cambria" w:hAnsi="Cambria" w:cs="Times New Roman"/>
                <w:lang w:val="sr-Cyrl-CS"/>
              </w:rPr>
              <w:t xml:space="preserve">активним тражиоцима запослења, </w:t>
            </w:r>
            <w:r w:rsidRPr="00E0225E">
              <w:rPr>
                <w:rFonts w:ascii="Cambria" w:hAnsi="Cambria" w:cs="Times New Roman"/>
              </w:rPr>
              <w:t>кроз унутрашњу реорганизацију НСЗ</w:t>
            </w:r>
            <w:r w:rsidRPr="00E0225E">
              <w:rPr>
                <w:rFonts w:ascii="Cambria" w:hAnsi="Cambria" w:cs="Times New Roman"/>
                <w:lang w:val="sr-Cyrl-CS"/>
              </w:rPr>
              <w:t>.</w:t>
            </w:r>
          </w:p>
          <w:p w:rsidR="00AD464F" w:rsidRPr="00E0225E" w:rsidRDefault="000F77A9" w:rsidP="00721CF1">
            <w:pPr>
              <w:spacing w:after="0" w:line="240" w:lineRule="auto"/>
              <w:rPr>
                <w:rFonts w:ascii="Cambria" w:hAnsi="Cambria" w:cs="Times New Roman"/>
                <w:lang w:val="sr-Cyrl-CS"/>
              </w:rPr>
            </w:pPr>
            <w:r w:rsidRPr="00E0225E">
              <w:rPr>
                <w:rFonts w:ascii="Cambria" w:hAnsi="Cambria" w:cs="Times New Roman"/>
                <w:shd w:val="clear" w:color="auto" w:fill="FFFFFF"/>
                <w:lang w:val="sr-Cyrl-CS"/>
              </w:rPr>
              <w:t xml:space="preserve">Донет програм </w:t>
            </w:r>
            <w:r w:rsidR="000F7CA7" w:rsidRPr="00E0225E">
              <w:rPr>
                <w:rFonts w:ascii="Cambria" w:hAnsi="Cambria" w:cs="Times New Roman"/>
                <w:shd w:val="clear" w:color="auto" w:fill="FFFFFF"/>
                <w:lang w:val="sr-Cyrl-CS"/>
              </w:rPr>
              <w:t xml:space="preserve">стручног </w:t>
            </w:r>
            <w:r w:rsidR="00721CF1" w:rsidRPr="00E0225E">
              <w:rPr>
                <w:rFonts w:ascii="Cambria" w:hAnsi="Cambria" w:cs="Times New Roman"/>
                <w:shd w:val="clear" w:color="auto" w:fill="FFFFFF"/>
                <w:lang w:val="sr-Cyrl-CS"/>
              </w:rPr>
              <w:t xml:space="preserve">оспособљавања и усавршавања </w:t>
            </w:r>
            <w:r w:rsidR="000F7CA7" w:rsidRPr="00E0225E">
              <w:rPr>
                <w:rFonts w:ascii="Cambria" w:hAnsi="Cambria" w:cs="Times New Roman"/>
                <w:shd w:val="clear" w:color="auto" w:fill="FFFFFF"/>
                <w:lang w:val="sr-Cyrl-CS"/>
              </w:rPr>
              <w:t xml:space="preserve">запослених </w:t>
            </w:r>
            <w:r w:rsidRPr="00E0225E">
              <w:rPr>
                <w:rFonts w:ascii="Cambria" w:hAnsi="Cambria" w:cs="Times New Roman"/>
                <w:shd w:val="clear" w:color="auto" w:fill="FFFFFF"/>
                <w:lang w:val="sr-Cyrl-CS"/>
              </w:rPr>
              <w:t>у НСЗ и успостављен систем провере стручне оспособљености</w:t>
            </w:r>
            <w:r w:rsidR="007330E5" w:rsidRPr="00E0225E">
              <w:rPr>
                <w:rFonts w:ascii="Cambria" w:hAnsi="Cambria" w:cs="Times New Roman"/>
                <w:shd w:val="clear" w:color="auto" w:fill="FFFFFF"/>
                <w:lang w:val="sr-Cyrl-CS"/>
              </w:rPr>
              <w:t>.</w:t>
            </w:r>
            <w:r w:rsidRPr="00E0225E">
              <w:rPr>
                <w:rFonts w:ascii="Cambria" w:hAnsi="Cambria"/>
                <w:lang w:val="sr-Cyrl-CS"/>
              </w:rPr>
              <w:t xml:space="preserve"> </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7330E5">
            <w:pPr>
              <w:spacing w:after="0" w:line="240" w:lineRule="auto"/>
              <w:jc w:val="center"/>
              <w:rPr>
                <w:rFonts w:ascii="Cambria" w:hAnsi="Cambria" w:cs="Times New Roman"/>
                <w:lang w:val="sr-Cyrl-CS"/>
              </w:rPr>
            </w:pP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462F09"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Светска банка</w:t>
            </w:r>
          </w:p>
        </w:tc>
      </w:tr>
      <w:tr w:rsidR="0075314E" w:rsidRPr="00E0225E">
        <w:tc>
          <w:tcPr>
            <w:tcW w:w="4725" w:type="dxa"/>
            <w:shd w:val="clear" w:color="auto" w:fill="FFFFFF"/>
          </w:tcPr>
          <w:p w:rsidR="0075314E" w:rsidRPr="00E0225E" w:rsidRDefault="000F7CA7" w:rsidP="006D5E7E">
            <w:pPr>
              <w:pStyle w:val="ListParagraph"/>
              <w:numPr>
                <w:ilvl w:val="1"/>
                <w:numId w:val="45"/>
              </w:numPr>
              <w:spacing w:after="0" w:line="240" w:lineRule="auto"/>
              <w:ind w:left="601" w:hanging="601"/>
              <w:rPr>
                <w:rFonts w:ascii="Cambria" w:hAnsi="Cambria"/>
                <w:b/>
                <w:bCs/>
                <w:szCs w:val="22"/>
                <w:lang w:val="sr-Cyrl-CS"/>
              </w:rPr>
            </w:pPr>
            <w:r w:rsidRPr="00E0225E">
              <w:rPr>
                <w:rFonts w:ascii="Cambria" w:hAnsi="Cambria"/>
                <w:b/>
                <w:bCs/>
                <w:szCs w:val="22"/>
                <w:lang w:val="sr-Cyrl-CS"/>
              </w:rPr>
              <w:t xml:space="preserve">Унапредити </w:t>
            </w:r>
            <w:r w:rsidR="0075314E" w:rsidRPr="00E0225E">
              <w:rPr>
                <w:rFonts w:ascii="Cambria" w:hAnsi="Cambria"/>
                <w:b/>
                <w:bCs/>
                <w:szCs w:val="22"/>
                <w:lang w:val="sr-Cyrl-CS"/>
              </w:rPr>
              <w:t xml:space="preserve"> квалитет и ефикасност услуга посредовања у запошљавању НСЗ</w:t>
            </w:r>
          </w:p>
        </w:tc>
        <w:tc>
          <w:tcPr>
            <w:tcW w:w="3770" w:type="dxa"/>
            <w:shd w:val="clear" w:color="auto" w:fill="FFFFFF"/>
          </w:tcPr>
          <w:p w:rsidR="0075314E" w:rsidRPr="00E0225E" w:rsidRDefault="006D5E7E" w:rsidP="001735E1">
            <w:pPr>
              <w:spacing w:after="0" w:line="240" w:lineRule="auto"/>
              <w:rPr>
                <w:rFonts w:ascii="Cambria" w:hAnsi="Cambria" w:cs="Times New Roman"/>
                <w:lang w:val="sr-Cyrl-CS"/>
              </w:rPr>
            </w:pPr>
            <w:r w:rsidRPr="00E0225E">
              <w:rPr>
                <w:rFonts w:ascii="Cambria" w:hAnsi="Cambria" w:cs="Times New Roman"/>
                <w:lang w:val="sr-Cyrl-CS"/>
              </w:rPr>
              <w:t>Усвојен а</w:t>
            </w:r>
            <w:r w:rsidR="0075314E" w:rsidRPr="00E0225E">
              <w:rPr>
                <w:rFonts w:ascii="Cambria" w:hAnsi="Cambria" w:cs="Times New Roman"/>
                <w:lang w:val="sr-Cyrl-CS"/>
              </w:rPr>
              <w:t>кциони план НСЗ за унапређење квалитета услуга које се пружају послодавцима и незапосленим лицима</w:t>
            </w:r>
          </w:p>
          <w:p w:rsidR="0075314E" w:rsidRPr="00E0225E" w:rsidRDefault="0075314E" w:rsidP="0075314E">
            <w:pPr>
              <w:spacing w:after="0" w:line="240" w:lineRule="auto"/>
              <w:rPr>
                <w:rFonts w:ascii="Cambria" w:hAnsi="Cambria" w:cs="Times New Roman"/>
                <w:lang w:val="sr-Cyrl-CS"/>
              </w:rPr>
            </w:pPr>
            <w:r w:rsidRPr="00E0225E">
              <w:rPr>
                <w:rFonts w:ascii="Cambria" w:hAnsi="Cambria" w:cs="Times New Roman"/>
                <w:lang w:val="sr-Cyrl-CS"/>
              </w:rPr>
              <w:t>Организоване обуке за запослене у НСЗ за рад са послодавцима.</w:t>
            </w:r>
          </w:p>
          <w:p w:rsidR="0075314E" w:rsidRPr="00E0225E" w:rsidRDefault="0075314E" w:rsidP="001735E1">
            <w:pPr>
              <w:spacing w:after="0" w:line="240" w:lineRule="auto"/>
              <w:rPr>
                <w:rFonts w:ascii="Cambria" w:hAnsi="Cambria" w:cs="Times New Roman"/>
                <w:lang w:val="sr-Cyrl-CS"/>
              </w:rPr>
            </w:pPr>
            <w:r w:rsidRPr="00E0225E">
              <w:rPr>
                <w:rFonts w:ascii="Cambria" w:hAnsi="Cambria" w:cs="Times New Roman"/>
                <w:lang w:val="sr-Cyrl-CS"/>
              </w:rPr>
              <w:t>Организоване обуке за запослене у НСЗ о примени савремених метода рада посебно метода и техника саветовања теже запошљивих лица, са посебним фокусом на профилисање.</w:t>
            </w:r>
          </w:p>
          <w:p w:rsidR="0075314E" w:rsidRPr="00E0225E" w:rsidRDefault="0075314E" w:rsidP="001735E1">
            <w:pPr>
              <w:spacing w:after="0" w:line="240" w:lineRule="auto"/>
              <w:rPr>
                <w:rFonts w:ascii="Cambria" w:hAnsi="Cambria" w:cs="Times New Roman"/>
                <w:lang w:val="sr-Cyrl-CS"/>
              </w:rPr>
            </w:pPr>
            <w:r w:rsidRPr="00E0225E">
              <w:rPr>
                <w:rFonts w:ascii="Cambria" w:hAnsi="Cambria" w:cs="Times New Roman"/>
                <w:lang w:val="sr-Cyrl-CS"/>
              </w:rPr>
              <w:t>Унапређено управљање обимом клијената на нивоу филијала</w:t>
            </w:r>
            <w:r w:rsidR="007330E5" w:rsidRPr="00E0225E">
              <w:rPr>
                <w:rFonts w:ascii="Cambria" w:hAnsi="Cambria" w:cs="Times New Roman"/>
                <w:lang w:val="sr-Cyrl-CS"/>
              </w:rPr>
              <w:t>.</w:t>
            </w:r>
          </w:p>
        </w:tc>
        <w:tc>
          <w:tcPr>
            <w:tcW w:w="2688" w:type="dxa"/>
            <w:shd w:val="clear" w:color="auto" w:fill="FFFFFF"/>
          </w:tcPr>
          <w:p w:rsidR="0075314E" w:rsidRPr="00E0225E" w:rsidRDefault="0075314E" w:rsidP="006300EB">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75314E" w:rsidRPr="00E0225E" w:rsidRDefault="0075314E" w:rsidP="007330E5">
            <w:pPr>
              <w:spacing w:after="0" w:line="240" w:lineRule="auto"/>
              <w:jc w:val="center"/>
              <w:rPr>
                <w:rFonts w:ascii="Cambria" w:hAnsi="Cambria" w:cs="Times New Roman"/>
                <w:lang w:val="sr-Cyrl-CS"/>
              </w:rPr>
            </w:pPr>
          </w:p>
        </w:tc>
        <w:tc>
          <w:tcPr>
            <w:tcW w:w="2738" w:type="dxa"/>
            <w:shd w:val="clear" w:color="auto" w:fill="FFFFFF"/>
          </w:tcPr>
          <w:p w:rsidR="0075314E" w:rsidRPr="00E0225E" w:rsidRDefault="0075314E" w:rsidP="006300EB">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75314E" w:rsidRPr="00E0225E" w:rsidRDefault="0075314E" w:rsidP="006300EB">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Светска банка</w:t>
            </w:r>
          </w:p>
        </w:tc>
      </w:tr>
      <w:tr w:rsidR="00762A34" w:rsidRPr="00E0225E">
        <w:tc>
          <w:tcPr>
            <w:tcW w:w="4725" w:type="dxa"/>
            <w:shd w:val="clear" w:color="auto" w:fill="FFFFFF"/>
          </w:tcPr>
          <w:p w:rsidR="00762A34" w:rsidRPr="00E0225E" w:rsidRDefault="00762A34" w:rsidP="006D5E7E">
            <w:pPr>
              <w:pStyle w:val="ListParagraph"/>
              <w:numPr>
                <w:ilvl w:val="1"/>
                <w:numId w:val="45"/>
              </w:numPr>
              <w:spacing w:after="0" w:line="240" w:lineRule="auto"/>
              <w:ind w:left="601" w:hanging="601"/>
              <w:rPr>
                <w:rFonts w:ascii="Cambria" w:hAnsi="Cambria"/>
                <w:b/>
                <w:bCs/>
                <w:szCs w:val="22"/>
                <w:lang w:val="sr-Cyrl-CS"/>
              </w:rPr>
            </w:pPr>
            <w:r w:rsidRPr="00E0225E">
              <w:rPr>
                <w:rFonts w:ascii="Cambria" w:hAnsi="Cambria"/>
                <w:b/>
                <w:bCs/>
                <w:szCs w:val="22"/>
                <w:lang w:val="sr-Cyrl-CS"/>
              </w:rPr>
              <w:t>Унапредити квалитет и ефикасност услуга каријерног вођења и саветовања у НСЗ</w:t>
            </w:r>
          </w:p>
        </w:tc>
        <w:tc>
          <w:tcPr>
            <w:tcW w:w="3770" w:type="dxa"/>
            <w:shd w:val="clear" w:color="auto" w:fill="FFFFFF"/>
          </w:tcPr>
          <w:p w:rsidR="00762A34" w:rsidRPr="00E0225E" w:rsidRDefault="00762A34" w:rsidP="000C5815">
            <w:pPr>
              <w:spacing w:after="0" w:line="240" w:lineRule="auto"/>
              <w:rPr>
                <w:rFonts w:ascii="Cambria" w:hAnsi="Cambria" w:cs="Times New Roman"/>
                <w:lang w:val="sr-Cyrl-CS"/>
              </w:rPr>
            </w:pPr>
            <w:r w:rsidRPr="00E0225E">
              <w:rPr>
                <w:rFonts w:ascii="Cambria" w:hAnsi="Cambria" w:cs="Times New Roman"/>
                <w:lang w:val="sr-Cyrl-CS"/>
              </w:rPr>
              <w:t xml:space="preserve">Обезбеђени људски и материјални ресурси у НСЗ за планирање каријере и каријерно информисање. Обезбеђени ресурси за реализовање мера АПЗ у свим филијалама НСЗ укључујући новоотворене Центре за информисање и професионално саветовање. </w:t>
            </w:r>
          </w:p>
        </w:tc>
        <w:tc>
          <w:tcPr>
            <w:tcW w:w="2688" w:type="dxa"/>
            <w:shd w:val="clear" w:color="auto" w:fill="FFFFFF"/>
          </w:tcPr>
          <w:p w:rsidR="00762A34" w:rsidRPr="00E0225E" w:rsidRDefault="00762A34" w:rsidP="00762A34">
            <w:pPr>
              <w:pStyle w:val="NoSpacing"/>
              <w:jc w:val="center"/>
              <w:rPr>
                <w:rFonts w:ascii="Cambria" w:hAnsi="Cambria"/>
              </w:rPr>
            </w:pPr>
            <w:r w:rsidRPr="00E0225E">
              <w:rPr>
                <w:rFonts w:ascii="Cambria" w:hAnsi="Cambria"/>
              </w:rPr>
              <w:t>НСЗ</w:t>
            </w:r>
          </w:p>
          <w:p w:rsidR="00762A34" w:rsidRPr="00E0225E" w:rsidRDefault="00762A34" w:rsidP="00762A34">
            <w:pPr>
              <w:pStyle w:val="NoSpacing"/>
              <w:jc w:val="center"/>
              <w:rPr>
                <w:rFonts w:ascii="Cambria" w:hAnsi="Cambria"/>
              </w:rPr>
            </w:pPr>
            <w:r w:rsidRPr="00E0225E">
              <w:rPr>
                <w:rFonts w:ascii="Cambria" w:hAnsi="Cambria"/>
              </w:rPr>
              <w:t>Јединиц</w:t>
            </w:r>
            <w:r w:rsidRPr="00E0225E">
              <w:rPr>
                <w:rFonts w:ascii="Cambria" w:hAnsi="Cambria"/>
                <w:lang w:val="sr-Cyrl-CS"/>
              </w:rPr>
              <w:t>е</w:t>
            </w:r>
            <w:r w:rsidRPr="00E0225E">
              <w:rPr>
                <w:rFonts w:ascii="Cambria" w:hAnsi="Cambria"/>
              </w:rPr>
              <w:t xml:space="preserve"> локалне самоуправе</w:t>
            </w:r>
          </w:p>
          <w:p w:rsidR="00762A34" w:rsidRPr="00E0225E" w:rsidRDefault="00762A34" w:rsidP="00762A34">
            <w:pPr>
              <w:spacing w:after="0" w:line="240" w:lineRule="auto"/>
              <w:jc w:val="center"/>
              <w:rPr>
                <w:rFonts w:ascii="Cambria" w:hAnsi="Cambria" w:cs="Times New Roman"/>
                <w:lang w:val="sr-Cyrl-CS"/>
              </w:rPr>
            </w:pPr>
          </w:p>
        </w:tc>
        <w:tc>
          <w:tcPr>
            <w:tcW w:w="2738" w:type="dxa"/>
            <w:shd w:val="clear" w:color="auto" w:fill="FFFFFF"/>
          </w:tcPr>
          <w:p w:rsidR="00762A34" w:rsidRPr="00E0225E" w:rsidRDefault="00762A34" w:rsidP="00762A34">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762A34" w:rsidRPr="00E0225E" w:rsidRDefault="00762A34" w:rsidP="00762A34">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јединице локалне самоуправе</w:t>
            </w:r>
          </w:p>
          <w:p w:rsidR="00762A34" w:rsidRPr="00E0225E" w:rsidRDefault="00762A34" w:rsidP="00762A34">
            <w:pPr>
              <w:pStyle w:val="ListParagraph"/>
              <w:spacing w:after="0" w:line="240" w:lineRule="auto"/>
              <w:ind w:left="0"/>
              <w:jc w:val="center"/>
              <w:rPr>
                <w:rFonts w:ascii="Cambria" w:hAnsi="Cambria"/>
                <w:i/>
                <w:szCs w:val="22"/>
                <w:lang w:val="sr-Cyrl-CS"/>
              </w:rPr>
            </w:pPr>
            <w:r w:rsidRPr="00E0225E">
              <w:rPr>
                <w:rFonts w:ascii="Cambria" w:hAnsi="Cambria"/>
                <w:szCs w:val="22"/>
                <w:lang w:val="sr-Cyrl-CS"/>
              </w:rPr>
              <w:t>ИПА 2012</w:t>
            </w:r>
          </w:p>
        </w:tc>
      </w:tr>
      <w:tr w:rsidR="00AD464F" w:rsidRPr="00E0225E" w:rsidTr="00946595">
        <w:tc>
          <w:tcPr>
            <w:tcW w:w="4725" w:type="dxa"/>
            <w:shd w:val="clear" w:color="auto" w:fill="FFFFFF"/>
          </w:tcPr>
          <w:p w:rsidR="00AD464F" w:rsidRPr="00E0225E" w:rsidRDefault="00AD464F" w:rsidP="006D5E7E">
            <w:pPr>
              <w:pStyle w:val="ListParagraph"/>
              <w:numPr>
                <w:ilvl w:val="1"/>
                <w:numId w:val="45"/>
              </w:numPr>
              <w:spacing w:after="0" w:line="240" w:lineRule="auto"/>
              <w:ind w:left="601" w:hanging="601"/>
              <w:rPr>
                <w:rFonts w:ascii="Cambria" w:hAnsi="Cambria"/>
                <w:b/>
                <w:bCs/>
                <w:szCs w:val="22"/>
                <w:lang w:val="sr-Cyrl-CS"/>
              </w:rPr>
            </w:pPr>
            <w:r w:rsidRPr="00E0225E">
              <w:rPr>
                <w:rFonts w:ascii="Cambria" w:hAnsi="Cambria"/>
                <w:b/>
                <w:bCs/>
                <w:szCs w:val="22"/>
                <w:lang w:val="sr-Cyrl-CS"/>
              </w:rPr>
              <w:t>Унапредити капацитете агенција за запошљавање и развити различите облике сарадње агенција и НСЗ</w:t>
            </w:r>
          </w:p>
          <w:p w:rsidR="00AD464F" w:rsidRPr="00E0225E" w:rsidRDefault="00AD464F" w:rsidP="001735E1">
            <w:pPr>
              <w:pStyle w:val="ListParagraph"/>
              <w:spacing w:after="0" w:line="240" w:lineRule="auto"/>
              <w:ind w:left="601"/>
              <w:rPr>
                <w:rFonts w:ascii="Cambria" w:hAnsi="Cambria"/>
                <w:b/>
                <w:bCs/>
                <w:szCs w:val="22"/>
                <w:lang w:val="sr-Cyrl-CS"/>
              </w:rPr>
            </w:pP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Ојачани капацитети агенција посебно за обављање послова професионалне оријентације, саветовања о планирању каријере, вођење евиденција и др.</w:t>
            </w:r>
          </w:p>
          <w:p w:rsidR="00AD464F" w:rsidRPr="00E0225E" w:rsidRDefault="00AD464F" w:rsidP="001735E1">
            <w:pPr>
              <w:spacing w:after="0" w:line="240" w:lineRule="auto"/>
              <w:rPr>
                <w:rFonts w:ascii="Cambria" w:hAnsi="Cambria" w:cs="Times New Roman"/>
                <w:lang w:val="sr-Latn-CS"/>
              </w:rPr>
            </w:pPr>
            <w:r w:rsidRPr="00E0225E">
              <w:rPr>
                <w:rFonts w:ascii="Cambria" w:hAnsi="Cambria" w:cs="Times New Roman"/>
                <w:lang w:val="sr-Cyrl-CS"/>
              </w:rPr>
              <w:t>Наставак припремних активности за приступање ЕУРЕС мрежи.</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Агенције за запошљавање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p>
        </w:tc>
        <w:tc>
          <w:tcPr>
            <w:tcW w:w="2738" w:type="dxa"/>
            <w:shd w:val="clear" w:color="auto" w:fill="auto"/>
          </w:tcPr>
          <w:p w:rsidR="006D5E7E" w:rsidRPr="00E0225E" w:rsidRDefault="006D5E7E" w:rsidP="006D5E7E">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6D5E7E"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ИОМ</w:t>
            </w:r>
          </w:p>
        </w:tc>
      </w:tr>
      <w:tr w:rsidR="00AD464F" w:rsidRPr="00E0225E">
        <w:tc>
          <w:tcPr>
            <w:tcW w:w="4725" w:type="dxa"/>
            <w:shd w:val="clear" w:color="auto" w:fill="FFFFFF"/>
          </w:tcPr>
          <w:p w:rsidR="00AD464F" w:rsidRPr="00E0225E" w:rsidRDefault="00AD464F" w:rsidP="006D5E7E">
            <w:pPr>
              <w:pStyle w:val="ListParagraph"/>
              <w:numPr>
                <w:ilvl w:val="1"/>
                <w:numId w:val="45"/>
              </w:numPr>
              <w:spacing w:after="0" w:line="240" w:lineRule="auto"/>
              <w:ind w:hanging="468"/>
              <w:rPr>
                <w:rFonts w:ascii="Cambria" w:hAnsi="Cambria"/>
                <w:b/>
                <w:bCs/>
                <w:szCs w:val="22"/>
                <w:lang w:val="sr-Cyrl-CS"/>
              </w:rPr>
            </w:pPr>
            <w:r w:rsidRPr="00E0225E">
              <w:rPr>
                <w:rFonts w:ascii="Cambria" w:hAnsi="Cambria"/>
                <w:b/>
                <w:bCs/>
                <w:szCs w:val="22"/>
                <w:lang w:val="sr-Cyrl-CS"/>
              </w:rPr>
              <w:t>Јачати капацитете локалних савета за запошљавање и подстицати дијалог и сарадњу на регионалном нивоу</w:t>
            </w: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Развијена партнерства и сарадња јединица локалне самоуправе у циљу подстицања размене примера добре праксе и координације локалних политика.</w:t>
            </w:r>
          </w:p>
          <w:p w:rsidR="00AD464F" w:rsidRPr="00E0225E" w:rsidRDefault="00AD464F" w:rsidP="001735E1">
            <w:pPr>
              <w:spacing w:after="0" w:line="240" w:lineRule="auto"/>
              <w:rPr>
                <w:rFonts w:ascii="Cambria" w:hAnsi="Cambria" w:cs="Times New Roman"/>
                <w:lang w:val="en-GB"/>
              </w:rPr>
            </w:pPr>
            <w:r w:rsidRPr="00E0225E">
              <w:rPr>
                <w:rFonts w:ascii="Cambria" w:hAnsi="Cambria" w:cs="Times New Roman"/>
                <w:lang w:val="sr-Cyrl-CS"/>
              </w:rPr>
              <w:t>Формирани заједнички локални савети за запошљавање удруживањем више јединица локалне самоуправе на регионалном нивоу.</w:t>
            </w:r>
          </w:p>
          <w:p w:rsidR="001837FE" w:rsidRPr="00E0225E" w:rsidRDefault="001906CE" w:rsidP="00594EF5">
            <w:pPr>
              <w:spacing w:after="0" w:line="240" w:lineRule="auto"/>
              <w:rPr>
                <w:rFonts w:ascii="Cambria" w:hAnsi="Cambria" w:cs="Times New Roman"/>
                <w:lang w:val="en-GB"/>
              </w:rPr>
            </w:pPr>
            <w:r w:rsidRPr="00E0225E">
              <w:rPr>
                <w:rFonts w:ascii="Cambria" w:hAnsi="Cambria" w:cs="Times New Roman"/>
                <w:lang w:val="sr-Cyrl-CS"/>
              </w:rPr>
              <w:t>Развијање</w:t>
            </w:r>
            <w:r w:rsidR="001837FE" w:rsidRPr="00E0225E">
              <w:rPr>
                <w:rFonts w:ascii="Cambria" w:hAnsi="Cambria" w:cs="Times New Roman"/>
                <w:lang w:val="sr-Cyrl-CS"/>
              </w:rPr>
              <w:t xml:space="preserve"> стандарда и модела за укључивање представника привредног и омладинског сектора у локалне саветe за запошљавање у својству сталних чланова савета</w:t>
            </w:r>
            <w:r w:rsidR="00594EF5" w:rsidRPr="00E0225E">
              <w:rPr>
                <w:rFonts w:ascii="Cambria" w:hAnsi="Cambria" w:cs="Times New Roman"/>
                <w:lang w:val="sr-Cyrl-CS"/>
              </w:rPr>
              <w:t>.</w:t>
            </w:r>
          </w:p>
        </w:tc>
        <w:tc>
          <w:tcPr>
            <w:tcW w:w="268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Јединице локалне самоуправе</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Стална конференција градова и општина (СКГО)</w:t>
            </w:r>
          </w:p>
          <w:p w:rsidR="001906CE" w:rsidRPr="00E0225E" w:rsidRDefault="001906CE" w:rsidP="001906CE">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1906CE" w:rsidRPr="00E0225E" w:rsidRDefault="001906CE" w:rsidP="001906CE">
            <w:pPr>
              <w:spacing w:after="0" w:line="240" w:lineRule="auto"/>
              <w:jc w:val="center"/>
              <w:rPr>
                <w:rFonts w:ascii="Cambria" w:hAnsi="Cambria" w:cs="Times New Roman"/>
                <w:lang w:val="sr-Cyrl-CS"/>
              </w:rPr>
            </w:pPr>
            <w:r w:rsidRPr="00E0225E">
              <w:rPr>
                <w:rFonts w:ascii="Cambria" w:hAnsi="Cambria" w:cs="Times New Roman"/>
                <w:lang w:val="sr-Cyrl-CS"/>
              </w:rPr>
              <w:t>МОС</w:t>
            </w:r>
          </w:p>
          <w:p w:rsidR="001906CE" w:rsidRPr="00E0225E" w:rsidRDefault="001906CE" w:rsidP="001906CE">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117DBB" w:rsidRPr="00E0225E" w:rsidRDefault="00117DBB" w:rsidP="001906CE">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p w:rsidR="001906CE" w:rsidRPr="00E0225E" w:rsidRDefault="001906CE" w:rsidP="001735E1">
            <w:pPr>
              <w:pStyle w:val="ListParagraph"/>
              <w:spacing w:after="0" w:line="240" w:lineRule="auto"/>
              <w:ind w:left="0"/>
              <w:jc w:val="center"/>
              <w:rPr>
                <w:rFonts w:ascii="Cambria" w:hAnsi="Cambria"/>
                <w:szCs w:val="22"/>
                <w:lang w:val="sr-Cyrl-CS"/>
              </w:rPr>
            </w:pP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јединице локалне самоуправе</w:t>
            </w:r>
          </w:p>
          <w:p w:rsidR="00AD464F" w:rsidRPr="00E0225E" w:rsidRDefault="00AD464F" w:rsidP="001735E1">
            <w:pPr>
              <w:pStyle w:val="ListParagraph"/>
              <w:spacing w:after="0" w:line="240" w:lineRule="auto"/>
              <w:ind w:left="0"/>
              <w:jc w:val="center"/>
              <w:rPr>
                <w:rFonts w:ascii="Cambria" w:hAnsi="Cambria"/>
                <w:szCs w:val="22"/>
                <w:lang w:val="sr-Latn-CS"/>
              </w:rPr>
            </w:pPr>
          </w:p>
        </w:tc>
      </w:tr>
      <w:tr w:rsidR="00AD464F" w:rsidRPr="00E0225E">
        <w:tc>
          <w:tcPr>
            <w:tcW w:w="4725" w:type="dxa"/>
            <w:shd w:val="clear" w:color="auto" w:fill="FFFFFF"/>
          </w:tcPr>
          <w:p w:rsidR="00AD464F" w:rsidRPr="00E0225E" w:rsidRDefault="00AD464F" w:rsidP="006D5E7E">
            <w:pPr>
              <w:pStyle w:val="ListParagraph"/>
              <w:numPr>
                <w:ilvl w:val="1"/>
                <w:numId w:val="45"/>
              </w:numPr>
              <w:spacing w:after="0" w:line="240" w:lineRule="auto"/>
              <w:ind w:hanging="468"/>
              <w:rPr>
                <w:rFonts w:ascii="Cambria" w:hAnsi="Cambria"/>
                <w:b/>
                <w:bCs/>
                <w:szCs w:val="22"/>
                <w:lang w:val="sr-Cyrl-CS"/>
              </w:rPr>
            </w:pPr>
            <w:r w:rsidRPr="00E0225E">
              <w:rPr>
                <w:rFonts w:ascii="Cambria" w:hAnsi="Cambria"/>
                <w:b/>
                <w:bCs/>
                <w:szCs w:val="22"/>
                <w:lang w:val="sr-Cyrl-CS"/>
              </w:rPr>
              <w:t>Јачати капацитете предузећа за професионалну рехабилитацију и запошљавање особа са инвалидитетом</w:t>
            </w: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Пружена стручна помоћ и обезбеђена финансијска средстава за побољшање услова рада и подстицање развоја носилаца послова професионалне рехабилитације.</w:t>
            </w:r>
          </w:p>
          <w:p w:rsidR="00AD464F" w:rsidRPr="00E0225E" w:rsidDel="00115F30" w:rsidRDefault="00AD464F" w:rsidP="001735E1">
            <w:pPr>
              <w:spacing w:after="0" w:line="240" w:lineRule="auto"/>
              <w:rPr>
                <w:rFonts w:ascii="Cambria" w:hAnsi="Cambria" w:cs="Times New Roman"/>
                <w:lang w:val="sr-Cyrl-CS"/>
              </w:rPr>
            </w:pP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Предузећа за професионалну рехабилитацију и запошљавање ОСИ</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Удружење инвалидских предузећа Србије (УИПС)</w:t>
            </w:r>
          </w:p>
        </w:tc>
        <w:tc>
          <w:tcPr>
            <w:tcW w:w="273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Буџетски фонд за професионалну рехабилитацију и подстицање запошљавања ОСИ</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rPr>
              <w:t>ИПА 2013</w:t>
            </w:r>
          </w:p>
        </w:tc>
      </w:tr>
      <w:tr w:rsidR="00AD464F" w:rsidRPr="00E0225E">
        <w:tc>
          <w:tcPr>
            <w:tcW w:w="4725" w:type="dxa"/>
            <w:shd w:val="clear" w:color="auto" w:fill="FFFFFF"/>
          </w:tcPr>
          <w:p w:rsidR="00AD464F" w:rsidRPr="00E0225E" w:rsidRDefault="00AD464F" w:rsidP="006D5E7E">
            <w:pPr>
              <w:pStyle w:val="ListParagraph"/>
              <w:numPr>
                <w:ilvl w:val="1"/>
                <w:numId w:val="45"/>
              </w:numPr>
              <w:spacing w:after="0" w:line="240" w:lineRule="auto"/>
              <w:ind w:hanging="468"/>
              <w:rPr>
                <w:rFonts w:ascii="Cambria" w:hAnsi="Cambria"/>
                <w:b/>
                <w:bCs/>
                <w:szCs w:val="22"/>
                <w:lang w:val="sr-Cyrl-CS"/>
              </w:rPr>
            </w:pPr>
            <w:r w:rsidRPr="00E0225E">
              <w:rPr>
                <w:rFonts w:ascii="Cambria" w:hAnsi="Cambria"/>
                <w:b/>
                <w:bCs/>
                <w:szCs w:val="22"/>
                <w:lang w:val="sr-Cyrl-CS"/>
              </w:rPr>
              <w:t>Унапредити методе евалуација мера активне политике запошљавања (АПЗ)</w:t>
            </w:r>
          </w:p>
        </w:tc>
        <w:tc>
          <w:tcPr>
            <w:tcW w:w="3770" w:type="dxa"/>
            <w:shd w:val="clear" w:color="auto" w:fill="FFFFFF"/>
          </w:tcPr>
          <w:p w:rsidR="00AD464F" w:rsidRPr="00E0225E" w:rsidRDefault="00AD464F" w:rsidP="001735E1">
            <w:pPr>
              <w:spacing w:after="0" w:line="240" w:lineRule="auto"/>
              <w:rPr>
                <w:rFonts w:ascii="Cambria" w:hAnsi="Cambria" w:cs="Times New Roman"/>
                <w:lang w:val="sr-Latn-CS"/>
              </w:rPr>
            </w:pPr>
            <w:r w:rsidRPr="00E0225E">
              <w:rPr>
                <w:rFonts w:ascii="Cambria" w:hAnsi="Cambria" w:cs="Times New Roman"/>
                <w:lang w:val="sr-Latn-CS"/>
              </w:rPr>
              <w:t xml:space="preserve">Примењује се ревидирана методологија мониторинга и евалуације активне политике запошљавања. </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Спроведене евалуације мера АПЗ.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Израђени евалуациони извештаји за мере АПЗ на локалном и националном нивоу.</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Евалуациони извештаји се користе у процесу креирања политике запошљавања, посебно у процесу изр</w:t>
            </w:r>
            <w:r w:rsidR="0034506C" w:rsidRPr="00E0225E">
              <w:rPr>
                <w:rFonts w:ascii="Cambria" w:hAnsi="Cambria" w:cs="Times New Roman"/>
                <w:lang w:val="sr-Cyrl-CS"/>
              </w:rPr>
              <w:t>аде националног акционог плана</w:t>
            </w:r>
            <w:r w:rsidRPr="00E0225E">
              <w:rPr>
                <w:rFonts w:ascii="Cambria" w:hAnsi="Cambria" w:cs="Times New Roman"/>
                <w:lang w:val="sr-Cyrl-CS"/>
              </w:rPr>
              <w:t xml:space="preserve"> запошљавања.</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D464F" w:rsidP="001735E1">
            <w:pPr>
              <w:spacing w:after="0" w:line="240" w:lineRule="auto"/>
              <w:jc w:val="center"/>
              <w:rPr>
                <w:rFonts w:ascii="Cambria" w:hAnsi="Cambria" w:cs="Times New Roman"/>
                <w:lang w:val="sr-Cyrl-CS"/>
              </w:rPr>
            </w:pP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34506C" w:rsidRPr="00E0225E" w:rsidRDefault="0034506C"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Светска банка</w:t>
            </w:r>
          </w:p>
          <w:p w:rsidR="00AD464F" w:rsidRPr="00E0225E" w:rsidRDefault="00AD464F" w:rsidP="001735E1">
            <w:pPr>
              <w:spacing w:after="0" w:line="240" w:lineRule="auto"/>
              <w:jc w:val="center"/>
              <w:rPr>
                <w:rFonts w:ascii="Cambria" w:hAnsi="Cambria" w:cs="Times New Roman"/>
                <w:lang w:val="sr-Cyrl-CS"/>
              </w:rPr>
            </w:pPr>
          </w:p>
        </w:tc>
      </w:tr>
      <w:tr w:rsidR="00AD464F" w:rsidRPr="00E0225E">
        <w:tc>
          <w:tcPr>
            <w:tcW w:w="4725" w:type="dxa"/>
            <w:shd w:val="clear" w:color="auto" w:fill="FFFFFF"/>
          </w:tcPr>
          <w:p w:rsidR="00AD464F" w:rsidRPr="00E0225E" w:rsidRDefault="00AD464F" w:rsidP="006D5E7E">
            <w:pPr>
              <w:pStyle w:val="ListParagraph"/>
              <w:numPr>
                <w:ilvl w:val="1"/>
                <w:numId w:val="45"/>
              </w:numPr>
              <w:spacing w:after="0" w:line="240" w:lineRule="auto"/>
              <w:ind w:hanging="468"/>
              <w:rPr>
                <w:rFonts w:ascii="Cambria" w:hAnsi="Cambria"/>
                <w:b/>
                <w:bCs/>
                <w:szCs w:val="22"/>
                <w:lang w:val="sr-Cyrl-CS"/>
              </w:rPr>
            </w:pPr>
            <w:r w:rsidRPr="00E0225E">
              <w:rPr>
                <w:rFonts w:ascii="Cambria" w:hAnsi="Cambria"/>
                <w:b/>
                <w:bCs/>
                <w:szCs w:val="22"/>
                <w:lang w:val="sr-Cyrl-CS"/>
              </w:rPr>
              <w:t>Спровођење анкете за праћење потреба и прогнозирања кретања на тржишту рада и унапређење процедура за планирање на националном и локалном нивоу</w:t>
            </w: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Спроведена анкета послодаваца о потребама за занимањима, квалификацијама и знањима и вештинама радне снаге коју запошљавају или намеравају да запосле, на нивоу филијала 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Израђени прогностички извештаји на локалном и националном нивоу.</w:t>
            </w:r>
          </w:p>
          <w:p w:rsidR="00AD464F" w:rsidRPr="00E0225E" w:rsidRDefault="00AD464F" w:rsidP="001735E1">
            <w:pPr>
              <w:spacing w:after="0" w:line="240" w:lineRule="auto"/>
              <w:rPr>
                <w:rFonts w:ascii="Cambria" w:hAnsi="Cambria" w:cs="Times New Roman"/>
                <w:lang w:val="sr-Latn-CS"/>
              </w:rPr>
            </w:pPr>
            <w:r w:rsidRPr="00E0225E">
              <w:rPr>
                <w:rFonts w:ascii="Cambria" w:hAnsi="Cambria" w:cs="Times New Roman"/>
                <w:lang w:val="sr-Cyrl-CS"/>
              </w:rPr>
              <w:t>Извештаји о прогнозама кретања на тржишту рада се користе у процесу креирања политике запошљавања, политике образовања, у процесу израде националног и локалних акционих планова запошљавања, као и израде плана рада филијала НСЗ.</w:t>
            </w:r>
          </w:p>
        </w:tc>
        <w:tc>
          <w:tcPr>
            <w:tcW w:w="268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Удружења послодаваца</w:t>
            </w: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AD464F" w:rsidP="001735E1">
            <w:pPr>
              <w:pStyle w:val="ListParagraph"/>
              <w:spacing w:after="0" w:line="240" w:lineRule="auto"/>
              <w:ind w:left="0"/>
              <w:jc w:val="center"/>
              <w:rPr>
                <w:rFonts w:ascii="Cambria" w:hAnsi="Cambria"/>
                <w:szCs w:val="22"/>
                <w:lang w:val="sr-Cyrl-CS"/>
              </w:rPr>
            </w:pPr>
          </w:p>
        </w:tc>
      </w:tr>
      <w:tr w:rsidR="00AD464F" w:rsidRPr="00E0225E">
        <w:tc>
          <w:tcPr>
            <w:tcW w:w="4725" w:type="dxa"/>
            <w:shd w:val="clear" w:color="auto" w:fill="FFFFFF"/>
          </w:tcPr>
          <w:p w:rsidR="00B873C4" w:rsidRPr="00E0225E" w:rsidRDefault="007330E5" w:rsidP="006D5E7E">
            <w:pPr>
              <w:pStyle w:val="ListParagraph"/>
              <w:numPr>
                <w:ilvl w:val="1"/>
                <w:numId w:val="45"/>
              </w:numPr>
              <w:spacing w:after="0" w:line="240" w:lineRule="auto"/>
              <w:rPr>
                <w:rFonts w:ascii="Cambria" w:hAnsi="Cambria"/>
                <w:b/>
                <w:bCs/>
                <w:szCs w:val="22"/>
                <w:lang w:val="sr-Cyrl-CS"/>
              </w:rPr>
            </w:pPr>
            <w:r w:rsidRPr="00E0225E">
              <w:rPr>
                <w:rFonts w:ascii="Cambria" w:hAnsi="Cambria"/>
                <w:b/>
                <w:bCs/>
                <w:szCs w:val="22"/>
                <w:lang w:val="sr-Cyrl-CS"/>
              </w:rPr>
              <w:t xml:space="preserve">Активација радно способних корисника новчане социјалне помоћи </w:t>
            </w:r>
          </w:p>
          <w:p w:rsidR="00B873C4" w:rsidRPr="00E0225E" w:rsidRDefault="00B873C4" w:rsidP="007330E5">
            <w:pPr>
              <w:spacing w:after="0" w:line="240" w:lineRule="auto"/>
              <w:rPr>
                <w:rFonts w:ascii="Cambria" w:hAnsi="Cambria"/>
                <w:b/>
                <w:bCs/>
                <w:lang w:val="sr-Cyrl-CS"/>
              </w:rPr>
            </w:pP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Успостављена сарадња НСЗ, центара за социјални рад и образовних установа и канцеларија за младе и унапређене процедуре за пружање интегрисаних услуга на локалном нивоу.</w:t>
            </w:r>
          </w:p>
          <w:p w:rsidR="00B873C4" w:rsidRPr="00E0225E" w:rsidRDefault="00B873C4" w:rsidP="001735E1">
            <w:pPr>
              <w:spacing w:after="0" w:line="240" w:lineRule="auto"/>
              <w:rPr>
                <w:rFonts w:ascii="Cambria" w:hAnsi="Cambria" w:cs="Times New Roman"/>
                <w:lang w:val="sr-Cyrl-CS"/>
              </w:rPr>
            </w:pPr>
            <w:r w:rsidRPr="00E0225E">
              <w:rPr>
                <w:rFonts w:ascii="Cambria" w:hAnsi="Cambria" w:cs="Times New Roman"/>
                <w:lang w:val="sr-Cyrl-CS"/>
              </w:rPr>
              <w:t>Потписани споразуми о сарадњи између филијала НСЗ и центара за социјални рад</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МПНТР</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МОС</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Центри за социјални рад</w:t>
            </w:r>
          </w:p>
          <w:p w:rsidR="00AD464F" w:rsidRPr="00E0225E" w:rsidRDefault="00D22A13" w:rsidP="001735E1">
            <w:pPr>
              <w:spacing w:after="0" w:line="240" w:lineRule="auto"/>
              <w:jc w:val="center"/>
              <w:rPr>
                <w:rFonts w:ascii="Cambria" w:hAnsi="Cambria" w:cs="Times New Roman"/>
                <w:lang w:val="sr-Cyrl-CS"/>
              </w:rPr>
            </w:pPr>
            <w:r w:rsidRPr="00E0225E">
              <w:rPr>
                <w:rFonts w:ascii="Cambria" w:hAnsi="Cambria" w:cs="Times New Roman"/>
                <w:lang w:val="sr-Cyrl-CS"/>
              </w:rPr>
              <w:t>К</w:t>
            </w:r>
            <w:r w:rsidR="00AD464F" w:rsidRPr="00E0225E">
              <w:rPr>
                <w:rFonts w:ascii="Cambria" w:hAnsi="Cambria" w:cs="Times New Roman"/>
                <w:lang w:val="sr-Cyrl-CS"/>
              </w:rPr>
              <w:t>анцеларије за младе</w:t>
            </w: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en-GB"/>
              </w:rPr>
            </w:pPr>
            <w:r w:rsidRPr="00E0225E">
              <w:rPr>
                <w:rFonts w:ascii="Cambria" w:hAnsi="Cambria"/>
                <w:szCs w:val="22"/>
                <w:lang w:val="sr-Cyrl-CS"/>
              </w:rPr>
              <w:t>Буџет Републике Србије</w:t>
            </w:r>
          </w:p>
          <w:p w:rsidR="00D37212" w:rsidRPr="00E0225E" w:rsidRDefault="00D37212"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en-GB"/>
              </w:rPr>
              <w:t>Светска банка</w:t>
            </w:r>
          </w:p>
        </w:tc>
      </w:tr>
      <w:tr w:rsidR="00AD464F" w:rsidRPr="00E0225E">
        <w:tc>
          <w:tcPr>
            <w:tcW w:w="4725" w:type="dxa"/>
            <w:shd w:val="clear" w:color="auto" w:fill="FFFFFF"/>
          </w:tcPr>
          <w:p w:rsidR="00AD464F" w:rsidRPr="00E0225E" w:rsidRDefault="00AD464F" w:rsidP="006D5E7E">
            <w:pPr>
              <w:pStyle w:val="ListParagraph"/>
              <w:numPr>
                <w:ilvl w:val="1"/>
                <w:numId w:val="45"/>
              </w:numPr>
              <w:spacing w:after="0" w:line="240" w:lineRule="auto"/>
              <w:rPr>
                <w:rFonts w:ascii="Cambria" w:hAnsi="Cambria"/>
                <w:b/>
                <w:bCs/>
                <w:lang w:val="sr-Cyrl-CS"/>
              </w:rPr>
            </w:pPr>
            <w:r w:rsidRPr="00E0225E">
              <w:rPr>
                <w:rFonts w:ascii="Cambria" w:hAnsi="Cambria"/>
                <w:b/>
                <w:bCs/>
                <w:lang w:val="sr-Cyrl-CS"/>
              </w:rPr>
              <w:t>Даље развијати клубове за тражење посла</w:t>
            </w:r>
          </w:p>
        </w:tc>
        <w:tc>
          <w:tcPr>
            <w:tcW w:w="3770" w:type="dxa"/>
            <w:shd w:val="clear" w:color="auto" w:fill="FFFFFF"/>
          </w:tcPr>
          <w:p w:rsidR="00AD464F" w:rsidRPr="00E0225E" w:rsidRDefault="00AD464F" w:rsidP="006D5E7E">
            <w:pPr>
              <w:spacing w:after="0" w:line="240" w:lineRule="auto"/>
              <w:rPr>
                <w:rFonts w:ascii="Cambria" w:hAnsi="Cambria" w:cs="Times New Roman"/>
                <w:lang w:val="sr-Cyrl-CS"/>
              </w:rPr>
            </w:pPr>
            <w:r w:rsidRPr="00E0225E">
              <w:rPr>
                <w:rFonts w:ascii="Cambria" w:hAnsi="Cambria" w:cs="Times New Roman"/>
                <w:lang w:val="sr-Cyrl-CS"/>
              </w:rPr>
              <w:t xml:space="preserve">Отворени нови клубови за тражење посла у НСЗ и </w:t>
            </w:r>
            <w:r w:rsidRPr="00E0225E">
              <w:rPr>
                <w:rFonts w:ascii="Cambria" w:hAnsi="Cambria" w:cs="Times New Roman"/>
              </w:rPr>
              <w:t xml:space="preserve">локалним самоуправама и </w:t>
            </w:r>
            <w:r w:rsidRPr="00E0225E">
              <w:rPr>
                <w:rFonts w:ascii="Cambria" w:hAnsi="Cambria" w:cs="Times New Roman"/>
                <w:lang w:val="sr-Cyrl-CS"/>
              </w:rPr>
              <w:t xml:space="preserve">повећан број незапослених лица која су </w:t>
            </w:r>
            <w:r w:rsidR="006D5E7E" w:rsidRPr="00E0225E">
              <w:rPr>
                <w:rFonts w:ascii="Cambria" w:hAnsi="Cambria" w:cs="Times New Roman"/>
                <w:lang w:val="sr-Cyrl-CS"/>
              </w:rPr>
              <w:t>завршила обуку  у клубу</w:t>
            </w:r>
            <w:r w:rsidRPr="00E0225E">
              <w:rPr>
                <w:rFonts w:ascii="Cambria" w:hAnsi="Cambria" w:cs="Times New Roman"/>
                <w:lang w:val="sr-Cyrl-CS"/>
              </w:rPr>
              <w:t xml:space="preserve"> за тражење посла.</w:t>
            </w:r>
          </w:p>
        </w:tc>
        <w:tc>
          <w:tcPr>
            <w:tcW w:w="268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МРЗБСП</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D464F" w:rsidP="001735E1">
            <w:pPr>
              <w:pStyle w:val="ListParagraph"/>
              <w:spacing w:after="0" w:line="240" w:lineRule="auto"/>
              <w:ind w:left="0"/>
              <w:jc w:val="center"/>
              <w:rPr>
                <w:rFonts w:ascii="Cambria" w:hAnsi="Cambria"/>
                <w:szCs w:val="22"/>
                <w:lang w:val="sr-Cyrl-CS"/>
              </w:rPr>
            </w:pP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ИПА 2012</w:t>
            </w:r>
          </w:p>
        </w:tc>
      </w:tr>
      <w:tr w:rsidR="00AD464F" w:rsidRPr="00E0225E" w:rsidTr="00ED4278">
        <w:tc>
          <w:tcPr>
            <w:tcW w:w="13921" w:type="dxa"/>
            <w:gridSpan w:val="4"/>
            <w:shd w:val="clear" w:color="auto" w:fill="95B3D7" w:themeFill="accent1" w:themeFillTint="99"/>
          </w:tcPr>
          <w:p w:rsidR="00AD464F" w:rsidRPr="00E0225E" w:rsidRDefault="00FC2A11" w:rsidP="00ED4278">
            <w:pPr>
              <w:spacing w:after="0" w:line="240" w:lineRule="auto"/>
              <w:jc w:val="center"/>
              <w:rPr>
                <w:rFonts w:ascii="Cambria" w:hAnsi="Cambria" w:cs="Times New Roman"/>
                <w:b/>
                <w:bCs/>
                <w:lang w:val="sr-Cyrl-CS"/>
              </w:rPr>
            </w:pPr>
            <w:r w:rsidRPr="00E0225E">
              <w:rPr>
                <w:rFonts w:ascii="Cambria" w:hAnsi="Cambria" w:cs="Times New Roman"/>
                <w:b/>
                <w:bCs/>
                <w:lang w:val="sr-Latn-CS"/>
              </w:rPr>
              <w:t>II</w:t>
            </w:r>
            <w:r w:rsidR="00AD464F" w:rsidRPr="00E0225E">
              <w:rPr>
                <w:rFonts w:ascii="Cambria" w:hAnsi="Cambria" w:cs="Times New Roman"/>
                <w:b/>
                <w:bCs/>
                <w:lang w:val="sr-Cyrl-CS"/>
              </w:rPr>
              <w:t xml:space="preserve"> ПОДСТИЦАЊЕ ЗАПОШЉАВАЊА И УКЉУЧИВАЊА ТЕЖЕ ЗАПОШЉИВИХ ЛИЦА </w:t>
            </w:r>
            <w:r w:rsidR="007330E5" w:rsidRPr="00E0225E">
              <w:rPr>
                <w:rFonts w:ascii="Cambria" w:hAnsi="Cambria" w:cs="Times New Roman"/>
                <w:b/>
                <w:bCs/>
                <w:lang w:val="sr-Cyrl-CS"/>
              </w:rPr>
              <w:t xml:space="preserve">НА ТРЖИШТЕ РАДА </w:t>
            </w:r>
            <w:r w:rsidR="00AD464F" w:rsidRPr="00E0225E">
              <w:rPr>
                <w:rFonts w:ascii="Cambria" w:hAnsi="Cambria" w:cs="Times New Roman"/>
                <w:b/>
                <w:bCs/>
                <w:lang w:val="sr-Cyrl-CS"/>
              </w:rPr>
              <w:t>И ПОДРШКА РЕГИОНАЛНОЈ И ЛОКАЛНОЈ ПОЛИТИЦИ ЗАПОШЉАВАЊА</w:t>
            </w:r>
          </w:p>
        </w:tc>
      </w:tr>
      <w:tr w:rsidR="00AD464F" w:rsidRPr="00E0225E">
        <w:trPr>
          <w:trHeight w:val="574"/>
        </w:trPr>
        <w:tc>
          <w:tcPr>
            <w:tcW w:w="4725"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Мера/активност</w:t>
            </w:r>
          </w:p>
        </w:tc>
        <w:tc>
          <w:tcPr>
            <w:tcW w:w="3770" w:type="dxa"/>
            <w:vAlign w:val="center"/>
          </w:tcPr>
          <w:p w:rsidR="00AD464F" w:rsidRPr="00E0225E" w:rsidRDefault="00AD464F" w:rsidP="001735E1">
            <w:pPr>
              <w:spacing w:after="0" w:line="240" w:lineRule="auto"/>
              <w:jc w:val="center"/>
              <w:rPr>
                <w:rFonts w:ascii="Cambria" w:hAnsi="Cambria" w:cs="Times New Roman"/>
                <w:b/>
                <w:bCs/>
                <w:highlight w:val="lightGray"/>
                <w:lang w:val="sr-Cyrl-CS"/>
              </w:rPr>
            </w:pPr>
            <w:r w:rsidRPr="00E0225E">
              <w:rPr>
                <w:rFonts w:ascii="Cambria" w:hAnsi="Cambria" w:cs="Times New Roman"/>
                <w:b/>
                <w:bCs/>
                <w:lang w:val="sr-Cyrl-CS"/>
              </w:rPr>
              <w:t>Исход / Очекивани резултат</w:t>
            </w:r>
          </w:p>
        </w:tc>
        <w:tc>
          <w:tcPr>
            <w:tcW w:w="268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Носиоци активности</w:t>
            </w:r>
          </w:p>
        </w:tc>
        <w:tc>
          <w:tcPr>
            <w:tcW w:w="273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Извор финансирања</w:t>
            </w:r>
          </w:p>
        </w:tc>
      </w:tr>
      <w:tr w:rsidR="00AD464F" w:rsidRPr="00E0225E">
        <w:tc>
          <w:tcPr>
            <w:tcW w:w="4725" w:type="dxa"/>
            <w:shd w:val="clear" w:color="auto" w:fill="FFFFFF"/>
          </w:tcPr>
          <w:p w:rsidR="00AD464F" w:rsidRPr="00E0225E" w:rsidRDefault="00AD464F" w:rsidP="001735E1">
            <w:pPr>
              <w:pStyle w:val="ListParagraph"/>
              <w:numPr>
                <w:ilvl w:val="1"/>
                <w:numId w:val="6"/>
              </w:numPr>
              <w:spacing w:after="0" w:line="240" w:lineRule="auto"/>
              <w:ind w:left="601" w:hanging="567"/>
              <w:rPr>
                <w:rFonts w:ascii="Cambria" w:hAnsi="Cambria"/>
                <w:b/>
                <w:bCs/>
                <w:szCs w:val="22"/>
                <w:lang w:val="sr-Cyrl-CS"/>
              </w:rPr>
            </w:pPr>
            <w:r w:rsidRPr="00E0225E">
              <w:rPr>
                <w:rFonts w:ascii="Cambria" w:hAnsi="Cambria"/>
                <w:b/>
                <w:bCs/>
                <w:szCs w:val="22"/>
                <w:lang w:val="sr-Cyrl-CS"/>
              </w:rPr>
              <w:t xml:space="preserve">Побољшати </w:t>
            </w:r>
            <w:r w:rsidRPr="00E0225E">
              <w:rPr>
                <w:rFonts w:ascii="Cambria" w:hAnsi="Cambria"/>
                <w:b/>
                <w:bCs/>
                <w:szCs w:val="22"/>
                <w:shd w:val="clear" w:color="auto" w:fill="FFFFFF"/>
                <w:lang w:val="sr-Cyrl-CS"/>
              </w:rPr>
              <w:t xml:space="preserve">ефикасност </w:t>
            </w:r>
            <w:r w:rsidRPr="00E0225E">
              <w:rPr>
                <w:rFonts w:ascii="Cambria" w:hAnsi="Cambria"/>
                <w:b/>
                <w:bCs/>
                <w:szCs w:val="22"/>
                <w:lang w:val="sr-Cyrl-CS"/>
              </w:rPr>
              <w:t>посредовања у запошљавању, са посебним фокусом на категорије теже запошљивих лица</w:t>
            </w:r>
            <w:r w:rsidRPr="00E0225E">
              <w:rPr>
                <w:rFonts w:ascii="Cambria" w:hAnsi="Cambria"/>
                <w:b/>
                <w:bCs/>
                <w:szCs w:val="22"/>
                <w:shd w:val="clear" w:color="auto" w:fill="FFFFFF"/>
                <w:lang w:val="sr-Cyrl-CS"/>
              </w:rPr>
              <w:t xml:space="preserve"> </w:t>
            </w:r>
          </w:p>
        </w:tc>
        <w:tc>
          <w:tcPr>
            <w:tcW w:w="3770" w:type="dxa"/>
          </w:tcPr>
          <w:p w:rsidR="00AD464F" w:rsidRPr="00E0225E" w:rsidRDefault="00AD464F" w:rsidP="001735E1">
            <w:pPr>
              <w:autoSpaceDE w:val="0"/>
              <w:autoSpaceDN w:val="0"/>
              <w:adjustRightInd w:val="0"/>
              <w:spacing w:after="0" w:line="240" w:lineRule="auto"/>
              <w:rPr>
                <w:rFonts w:ascii="Cambria" w:hAnsi="Cambria" w:cs="Times New Roman"/>
                <w:lang w:val="sr-Cyrl-CS"/>
              </w:rPr>
            </w:pPr>
            <w:r w:rsidRPr="00E0225E">
              <w:rPr>
                <w:rFonts w:ascii="Cambria" w:hAnsi="Cambria" w:cs="Times New Roman"/>
                <w:lang w:val="sr-Cyrl-CS"/>
              </w:rPr>
              <w:t>Посредовано према потребама послодаваца.</w:t>
            </w:r>
          </w:p>
          <w:p w:rsidR="00AD464F" w:rsidRPr="00E0225E" w:rsidRDefault="00AD464F" w:rsidP="001735E1">
            <w:pPr>
              <w:autoSpaceDE w:val="0"/>
              <w:autoSpaceDN w:val="0"/>
              <w:adjustRightInd w:val="0"/>
              <w:spacing w:after="0" w:line="240" w:lineRule="auto"/>
              <w:rPr>
                <w:rFonts w:ascii="Cambria" w:hAnsi="Cambria" w:cs="Times New Roman"/>
                <w:highlight w:val="lightGray"/>
                <w:lang w:val="sr-Cyrl-CS"/>
              </w:rPr>
            </w:pPr>
            <w:r w:rsidRPr="00E0225E">
              <w:rPr>
                <w:rFonts w:ascii="Cambria" w:hAnsi="Cambria" w:cs="Times New Roman"/>
                <w:lang w:val="sr-Cyrl-CS"/>
              </w:rPr>
              <w:t xml:space="preserve">Информисани послодавци о остваривању олакшица и могућностима запошљавања теже запошљивих лица (млади до 30, старији од 50, </w:t>
            </w:r>
            <w:r w:rsidRPr="00E0225E">
              <w:rPr>
                <w:rFonts w:ascii="Cambria" w:hAnsi="Cambria" w:cs="Times New Roman"/>
              </w:rPr>
              <w:t xml:space="preserve">вишкови запослених, Роми, </w:t>
            </w:r>
            <w:r w:rsidRPr="00E0225E">
              <w:rPr>
                <w:rFonts w:ascii="Cambria" w:hAnsi="Cambria" w:cs="Times New Roman"/>
                <w:lang w:val="sr-Cyrl-CS"/>
              </w:rPr>
              <w:t>особе са инвалидитетом</w:t>
            </w:r>
            <w:r w:rsidR="00C63A33" w:rsidRPr="00E0225E">
              <w:rPr>
                <w:rFonts w:ascii="Cambria" w:hAnsi="Cambria" w:cs="Times New Roman"/>
                <w:lang w:val="sr-Cyrl-CS"/>
              </w:rPr>
              <w:t>, радно способни корисници новчане социјалне помоћи</w:t>
            </w:r>
            <w:r w:rsidRPr="00E0225E">
              <w:rPr>
                <w:rFonts w:ascii="Cambria" w:hAnsi="Cambria" w:cs="Times New Roman"/>
                <w:lang w:val="sr-Cyrl-CS"/>
              </w:rPr>
              <w:t xml:space="preserve">). </w:t>
            </w:r>
          </w:p>
        </w:tc>
        <w:tc>
          <w:tcPr>
            <w:tcW w:w="2688" w:type="dxa"/>
          </w:tcPr>
          <w:p w:rsidR="00AD464F" w:rsidRPr="00E0225E" w:rsidRDefault="00AD464F" w:rsidP="001735E1">
            <w:pPr>
              <w:pStyle w:val="ListParagraph"/>
              <w:spacing w:after="0" w:line="240" w:lineRule="auto"/>
              <w:ind w:left="0"/>
              <w:jc w:val="center"/>
              <w:rPr>
                <w:rFonts w:ascii="Cambria" w:hAnsi="Cambria"/>
                <w:szCs w:val="22"/>
                <w:highlight w:val="lightGray"/>
                <w:lang w:val="sr-Cyrl-CS"/>
              </w:rPr>
            </w:pPr>
            <w:r w:rsidRPr="00E0225E">
              <w:rPr>
                <w:rFonts w:ascii="Cambria" w:hAnsi="Cambria"/>
                <w:szCs w:val="22"/>
                <w:lang w:val="sr-Cyrl-CS"/>
              </w:rPr>
              <w:t>НСЗ</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tc>
      </w:tr>
      <w:tr w:rsidR="00AD464F" w:rsidRPr="00E0225E">
        <w:tc>
          <w:tcPr>
            <w:tcW w:w="4725" w:type="dxa"/>
            <w:shd w:val="clear" w:color="auto" w:fill="FFFFFF"/>
          </w:tcPr>
          <w:p w:rsidR="00AD464F" w:rsidRPr="00E0225E" w:rsidRDefault="00AD464F" w:rsidP="001735E1">
            <w:pPr>
              <w:pStyle w:val="ListParagraph"/>
              <w:numPr>
                <w:ilvl w:val="1"/>
                <w:numId w:val="6"/>
              </w:numPr>
              <w:spacing w:after="0" w:line="240" w:lineRule="auto"/>
              <w:ind w:left="601" w:hanging="567"/>
              <w:rPr>
                <w:rFonts w:ascii="Cambria" w:hAnsi="Cambria"/>
                <w:b/>
                <w:bCs/>
                <w:szCs w:val="22"/>
                <w:lang w:val="sr-Cyrl-CS"/>
              </w:rPr>
            </w:pPr>
            <w:r w:rsidRPr="00E0225E">
              <w:rPr>
                <w:rFonts w:ascii="Cambria" w:hAnsi="Cambria"/>
                <w:b/>
                <w:bCs/>
                <w:szCs w:val="22"/>
              </w:rPr>
              <w:t xml:space="preserve">Подстицати запошљавање теже запошљивих лица коришћењем субвенција за запошљавање </w:t>
            </w:r>
          </w:p>
        </w:tc>
        <w:tc>
          <w:tcPr>
            <w:tcW w:w="3770" w:type="dxa"/>
          </w:tcPr>
          <w:p w:rsidR="00AD464F" w:rsidRPr="00E0225E" w:rsidRDefault="00AD464F" w:rsidP="001735E1">
            <w:pPr>
              <w:autoSpaceDE w:val="0"/>
              <w:autoSpaceDN w:val="0"/>
              <w:adjustRightInd w:val="0"/>
              <w:spacing w:after="0" w:line="240" w:lineRule="auto"/>
              <w:rPr>
                <w:rFonts w:ascii="Cambria" w:hAnsi="Cambria" w:cs="Times New Roman"/>
                <w:lang w:val="sr-Cyrl-CS"/>
              </w:rPr>
            </w:pPr>
            <w:r w:rsidRPr="00E0225E">
              <w:rPr>
                <w:rFonts w:ascii="Cambria" w:hAnsi="Cambria" w:cs="Times New Roman"/>
                <w:lang w:val="sr-Cyrl-CS"/>
              </w:rPr>
              <w:t xml:space="preserve">Запошљавање лица из </w:t>
            </w:r>
            <w:r w:rsidR="00946595" w:rsidRPr="00E0225E">
              <w:rPr>
                <w:rFonts w:ascii="Cambria" w:hAnsi="Cambria" w:cs="Times New Roman"/>
                <w:lang w:val="sr-Cyrl-CS"/>
              </w:rPr>
              <w:t>категорије теже запошљивих лица</w:t>
            </w:r>
            <w:r w:rsidRPr="00E0225E">
              <w:rPr>
                <w:rFonts w:ascii="Cambria" w:hAnsi="Cambria" w:cs="Times New Roman"/>
                <w:lang w:val="sr-Cyrl-CS"/>
              </w:rPr>
              <w:t xml:space="preserve"> (млади до 30 година, старији од 50 година, </w:t>
            </w:r>
            <w:r w:rsidRPr="00E0225E">
              <w:rPr>
                <w:rFonts w:ascii="Cambria" w:hAnsi="Cambria" w:cs="Times New Roman"/>
              </w:rPr>
              <w:t xml:space="preserve">вишкови запослених, Роми, </w:t>
            </w:r>
            <w:r w:rsidRPr="00E0225E">
              <w:rPr>
                <w:rFonts w:ascii="Cambria" w:hAnsi="Cambria" w:cs="Times New Roman"/>
                <w:lang w:val="sr-Cyrl-CS"/>
              </w:rPr>
              <w:t>особе са инвалидитетом</w:t>
            </w:r>
            <w:r w:rsidR="00C63A33" w:rsidRPr="00E0225E">
              <w:rPr>
                <w:rFonts w:ascii="Cambria" w:hAnsi="Cambria" w:cs="Times New Roman"/>
                <w:lang w:val="sr-Cyrl-CS"/>
              </w:rPr>
              <w:t>, радно способни корисници новчане социјалне помоћи</w:t>
            </w:r>
            <w:r w:rsidRPr="00E0225E">
              <w:rPr>
                <w:rFonts w:ascii="Cambria" w:hAnsi="Cambria" w:cs="Times New Roman"/>
                <w:lang w:val="sr-Cyrl-CS"/>
              </w:rPr>
              <w:t>), кроз програм субвенција за запошљавање.</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270CD1" w:rsidRPr="00E0225E" w:rsidRDefault="00270CD1"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Јединице локалне самоуправе</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270CD1" w:rsidRPr="00E0225E" w:rsidRDefault="00270CD1" w:rsidP="00270CD1">
            <w:pPr>
              <w:spacing w:after="0" w:line="240" w:lineRule="auto"/>
              <w:jc w:val="center"/>
              <w:rPr>
                <w:rFonts w:ascii="Cambria" w:hAnsi="Cambria" w:cs="Times New Roman"/>
                <w:lang w:val="sr-Cyrl-CS"/>
              </w:rPr>
            </w:pPr>
            <w:r w:rsidRPr="00E0225E">
              <w:rPr>
                <w:rFonts w:ascii="Cambria" w:hAnsi="Cambria" w:cs="Times New Roman"/>
                <w:lang w:val="sr-Cyrl-CS"/>
              </w:rPr>
              <w:t>Буџет јединице локалне самоуправе</w:t>
            </w:r>
          </w:p>
          <w:p w:rsidR="00270CD1" w:rsidRPr="00E0225E" w:rsidRDefault="00270CD1" w:rsidP="001735E1">
            <w:pPr>
              <w:spacing w:after="0" w:line="240" w:lineRule="auto"/>
              <w:jc w:val="center"/>
              <w:rPr>
                <w:rFonts w:ascii="Cambria" w:hAnsi="Cambria" w:cs="Times New Roman"/>
                <w:lang w:val="sr-Cyrl-CS"/>
              </w:rPr>
            </w:pPr>
          </w:p>
        </w:tc>
      </w:tr>
      <w:tr w:rsidR="00AD464F" w:rsidRPr="00E0225E">
        <w:tc>
          <w:tcPr>
            <w:tcW w:w="4725" w:type="dxa"/>
            <w:shd w:val="clear" w:color="auto" w:fill="FFFFFF"/>
          </w:tcPr>
          <w:p w:rsidR="00AD464F" w:rsidRPr="00E0225E" w:rsidRDefault="00AD464F" w:rsidP="006D5E7E">
            <w:pPr>
              <w:pStyle w:val="ListParagraph"/>
              <w:numPr>
                <w:ilvl w:val="1"/>
                <w:numId w:val="6"/>
              </w:numPr>
              <w:spacing w:after="0" w:line="240" w:lineRule="auto"/>
              <w:ind w:left="815" w:hanging="815"/>
              <w:rPr>
                <w:rFonts w:ascii="Cambria" w:hAnsi="Cambria"/>
                <w:b/>
                <w:bCs/>
                <w:szCs w:val="22"/>
                <w:lang w:val="sr-Cyrl-CS"/>
              </w:rPr>
            </w:pPr>
            <w:r w:rsidRPr="00E0225E">
              <w:rPr>
                <w:rFonts w:ascii="Cambria" w:hAnsi="Cambria"/>
                <w:b/>
                <w:bCs/>
                <w:szCs w:val="22"/>
                <w:lang w:val="sr-Cyrl-CS"/>
              </w:rPr>
              <w:t xml:space="preserve">Развој концепта </w:t>
            </w:r>
            <w:r w:rsidRPr="00E0225E">
              <w:rPr>
                <w:rFonts w:ascii="Cambria" w:hAnsi="Cambria"/>
                <w:b/>
                <w:bCs/>
                <w:szCs w:val="22"/>
                <w:lang w:val="sr-Latn-CS"/>
              </w:rPr>
              <w:t xml:space="preserve">програма мобилности </w:t>
            </w:r>
            <w:r w:rsidRPr="00E0225E">
              <w:rPr>
                <w:rFonts w:ascii="Cambria" w:hAnsi="Cambria"/>
                <w:b/>
                <w:bCs/>
                <w:szCs w:val="22"/>
                <w:lang w:val="sr-Cyrl-CS"/>
              </w:rPr>
              <w:t xml:space="preserve">незапослених лица </w:t>
            </w:r>
            <w:r w:rsidRPr="00E0225E">
              <w:rPr>
                <w:rFonts w:ascii="Cambria" w:hAnsi="Cambria"/>
                <w:b/>
                <w:bCs/>
                <w:szCs w:val="22"/>
                <w:lang w:val="sr-Latn-CS"/>
              </w:rPr>
              <w:t xml:space="preserve">у </w:t>
            </w:r>
            <w:r w:rsidR="00E44D88" w:rsidRPr="00E0225E">
              <w:rPr>
                <w:rFonts w:ascii="Cambria" w:hAnsi="Cambria"/>
                <w:b/>
                <w:bCs/>
                <w:szCs w:val="22"/>
                <w:lang w:val="sr-Cyrl-CS"/>
              </w:rPr>
              <w:t>тражењу посла</w:t>
            </w:r>
            <w:r w:rsidR="007330E5" w:rsidRPr="00E0225E">
              <w:rPr>
                <w:rFonts w:ascii="Cambria" w:hAnsi="Cambria"/>
                <w:b/>
                <w:bCs/>
                <w:szCs w:val="22"/>
                <w:lang w:val="sr-Cyrl-CS"/>
              </w:rPr>
              <w:t>, укључујући и сезонске послове</w:t>
            </w:r>
          </w:p>
          <w:p w:rsidR="00C63A33" w:rsidRPr="00E0225E" w:rsidRDefault="00C63A33" w:rsidP="00C63A33">
            <w:pPr>
              <w:pStyle w:val="ListParagraph"/>
              <w:spacing w:after="0" w:line="240" w:lineRule="auto"/>
              <w:ind w:left="360"/>
              <w:rPr>
                <w:rFonts w:ascii="Cambria" w:hAnsi="Cambria"/>
                <w:b/>
                <w:bCs/>
                <w:szCs w:val="22"/>
                <w:lang w:val="sr-Cyrl-CS"/>
              </w:rPr>
            </w:pPr>
          </w:p>
          <w:p w:rsidR="00C63A33" w:rsidRPr="00E0225E" w:rsidRDefault="00C63A33" w:rsidP="00C63A33">
            <w:pPr>
              <w:pStyle w:val="ListParagraph"/>
              <w:spacing w:after="0" w:line="240" w:lineRule="auto"/>
              <w:ind w:left="360"/>
              <w:rPr>
                <w:rFonts w:ascii="Cambria" w:hAnsi="Cambria"/>
                <w:b/>
                <w:bCs/>
                <w:szCs w:val="22"/>
                <w:lang w:val="sr-Cyrl-CS"/>
              </w:rPr>
            </w:pPr>
          </w:p>
        </w:tc>
        <w:tc>
          <w:tcPr>
            <w:tcW w:w="3770" w:type="dxa"/>
          </w:tcPr>
          <w:p w:rsidR="00AD464F" w:rsidRPr="00E0225E" w:rsidRDefault="007330E5" w:rsidP="007330E5">
            <w:pPr>
              <w:autoSpaceDE w:val="0"/>
              <w:autoSpaceDN w:val="0"/>
              <w:adjustRightInd w:val="0"/>
              <w:spacing w:after="0" w:line="240" w:lineRule="auto"/>
              <w:rPr>
                <w:rFonts w:ascii="Cambria" w:hAnsi="Cambria" w:cs="Times New Roman"/>
                <w:lang w:val="sr-Cyrl-CS"/>
              </w:rPr>
            </w:pPr>
            <w:r w:rsidRPr="00E0225E">
              <w:rPr>
                <w:rFonts w:ascii="Cambria" w:hAnsi="Cambria" w:cs="Times New Roman"/>
                <w:lang w:val="sr-Cyrl-CS"/>
              </w:rPr>
              <w:t>Предложене нове мере подршке у циљу п</w:t>
            </w:r>
            <w:r w:rsidRPr="00E0225E">
              <w:rPr>
                <w:rFonts w:ascii="Cambria" w:hAnsi="Cambria" w:cs="Times New Roman"/>
              </w:rPr>
              <w:t>овећа</w:t>
            </w:r>
            <w:r w:rsidRPr="00E0225E">
              <w:rPr>
                <w:rFonts w:ascii="Cambria" w:hAnsi="Cambria" w:cs="Times New Roman"/>
                <w:lang w:val="sr-Cyrl-CS"/>
              </w:rPr>
              <w:t>њ</w:t>
            </w:r>
            <w:r w:rsidR="00AD464F" w:rsidRPr="00E0225E">
              <w:rPr>
                <w:rFonts w:ascii="Cambria" w:hAnsi="Cambria" w:cs="Times New Roman"/>
              </w:rPr>
              <w:t>а мобилност</w:t>
            </w:r>
            <w:r w:rsidR="006D5E7E" w:rsidRPr="00E0225E">
              <w:rPr>
                <w:rFonts w:ascii="Cambria" w:hAnsi="Cambria" w:cs="Times New Roman"/>
                <w:lang w:val="sr-Cyrl-CS"/>
              </w:rPr>
              <w:t>и</w:t>
            </w:r>
            <w:r w:rsidR="00AD464F" w:rsidRPr="00E0225E">
              <w:rPr>
                <w:rFonts w:ascii="Cambria" w:hAnsi="Cambria" w:cs="Times New Roman"/>
              </w:rPr>
              <w:t xml:space="preserve"> и запошљавање теже запошљивих лица, посебно у мање развијеним општинама (на пилот основи)</w:t>
            </w:r>
            <w:r w:rsidRPr="00E0225E">
              <w:rPr>
                <w:rFonts w:ascii="Cambria" w:hAnsi="Cambria" w:cs="Times New Roman"/>
                <w:lang w:val="sr-Cyrl-CS"/>
              </w:rPr>
              <w:t>.</w:t>
            </w:r>
          </w:p>
          <w:p w:rsidR="007330E5" w:rsidRPr="00E0225E" w:rsidRDefault="00DF6EA9" w:rsidP="00DF6EA9">
            <w:pPr>
              <w:autoSpaceDE w:val="0"/>
              <w:autoSpaceDN w:val="0"/>
              <w:adjustRightInd w:val="0"/>
              <w:spacing w:after="0" w:line="240" w:lineRule="auto"/>
              <w:rPr>
                <w:rFonts w:ascii="Cambria" w:hAnsi="Cambria" w:cs="Times New Roman"/>
                <w:lang w:val="sr-Cyrl-CS"/>
              </w:rPr>
            </w:pPr>
            <w:r w:rsidRPr="00E0225E">
              <w:rPr>
                <w:rFonts w:ascii="Cambria" w:hAnsi="Cambria" w:cs="Times New Roman"/>
                <w:lang w:val="sr-Cyrl-CS"/>
              </w:rPr>
              <w:t>Предложене нове мере активације незапослених лица на тржиште рада, кроз ангажовање на сезонским пословима</w:t>
            </w:r>
          </w:p>
        </w:tc>
        <w:tc>
          <w:tcPr>
            <w:tcW w:w="2688" w:type="dxa"/>
          </w:tcPr>
          <w:p w:rsidR="00DF6EA9" w:rsidRPr="00E0225E" w:rsidRDefault="00DF6EA9"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МРЗБСП</w:t>
            </w:r>
          </w:p>
          <w:p w:rsidR="001906CE" w:rsidRPr="00E0225E" w:rsidRDefault="001906CE"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МОС</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tc>
        <w:tc>
          <w:tcPr>
            <w:tcW w:w="2738" w:type="dxa"/>
          </w:tcPr>
          <w:p w:rsidR="00DF6EA9" w:rsidRPr="00E0225E" w:rsidRDefault="00DF6EA9"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7330E5" w:rsidP="001735E1">
            <w:pPr>
              <w:spacing w:after="0" w:line="240" w:lineRule="auto"/>
              <w:jc w:val="center"/>
              <w:rPr>
                <w:rFonts w:ascii="Cambria" w:hAnsi="Cambria" w:cs="Times New Roman"/>
                <w:lang w:val="sr-Cyrl-CS"/>
              </w:rPr>
            </w:pPr>
            <w:r w:rsidRPr="00E0225E">
              <w:rPr>
                <w:rFonts w:ascii="Cambria" w:hAnsi="Cambria" w:cs="Times New Roman"/>
                <w:lang w:val="sr-Cyrl-CS"/>
              </w:rPr>
              <w:t>ИОМ</w:t>
            </w:r>
          </w:p>
        </w:tc>
      </w:tr>
      <w:tr w:rsidR="00AD464F" w:rsidRPr="00E0225E">
        <w:tc>
          <w:tcPr>
            <w:tcW w:w="4725" w:type="dxa"/>
          </w:tcPr>
          <w:p w:rsidR="006D5E7E" w:rsidRPr="00E0225E" w:rsidRDefault="006D5E7E" w:rsidP="006D5E7E">
            <w:pPr>
              <w:pStyle w:val="ListParagraph"/>
              <w:numPr>
                <w:ilvl w:val="1"/>
                <w:numId w:val="6"/>
              </w:numPr>
              <w:spacing w:after="0" w:line="240" w:lineRule="auto"/>
              <w:rPr>
                <w:rFonts w:ascii="Cambria" w:hAnsi="Cambria"/>
                <w:b/>
                <w:bCs/>
                <w:lang w:val="sr-Cyrl-CS"/>
              </w:rPr>
            </w:pPr>
            <w:r w:rsidRPr="00E0225E">
              <w:rPr>
                <w:rFonts w:ascii="Cambria" w:hAnsi="Cambria"/>
                <w:b/>
                <w:bCs/>
                <w:lang w:val="sr-Cyrl-CS"/>
              </w:rPr>
              <w:t>Спровођење пакета услуга за</w:t>
            </w:r>
          </w:p>
          <w:p w:rsidR="00AD464F" w:rsidRPr="00E0225E" w:rsidRDefault="00AD464F" w:rsidP="006D5E7E">
            <w:pPr>
              <w:pStyle w:val="ListParagraph"/>
              <w:spacing w:after="0" w:line="240" w:lineRule="auto"/>
              <w:ind w:left="673"/>
              <w:rPr>
                <w:rFonts w:ascii="Cambria" w:hAnsi="Cambria"/>
                <w:b/>
                <w:bCs/>
                <w:lang w:val="sr-Cyrl-CS"/>
              </w:rPr>
            </w:pPr>
            <w:r w:rsidRPr="00E0225E">
              <w:rPr>
                <w:rFonts w:ascii="Cambria" w:hAnsi="Cambria"/>
                <w:b/>
                <w:bCs/>
                <w:lang w:val="sr-Cyrl-CS"/>
              </w:rPr>
              <w:t xml:space="preserve">вишкове запослених </w:t>
            </w:r>
          </w:p>
        </w:tc>
        <w:tc>
          <w:tcPr>
            <w:tcW w:w="3770" w:type="dxa"/>
          </w:tcPr>
          <w:p w:rsidR="002614A7"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Интензивирана сарадња НСЗ</w:t>
            </w:r>
            <w:r w:rsidR="002614A7" w:rsidRPr="00E0225E">
              <w:rPr>
                <w:rFonts w:ascii="Cambria" w:hAnsi="Cambria" w:cs="Times New Roman"/>
                <w:lang w:val="sr-Cyrl-CS"/>
              </w:rPr>
              <w:t>, јединица локалне самоуправе</w:t>
            </w:r>
            <w:r w:rsidRPr="00E0225E">
              <w:rPr>
                <w:rFonts w:ascii="Cambria" w:hAnsi="Cambria" w:cs="Times New Roman"/>
                <w:lang w:val="sr-Cyrl-CS"/>
              </w:rPr>
              <w:t xml:space="preserve"> и послодаваца који имају вишкове запослених</w:t>
            </w:r>
            <w:r w:rsidR="00270CD1" w:rsidRPr="00E0225E">
              <w:rPr>
                <w:rFonts w:ascii="Cambria" w:hAnsi="Cambria" w:cs="Times New Roman"/>
                <w:strike/>
                <w:lang w:val="sr-Cyrl-CS"/>
              </w:rPr>
              <w:t xml:space="preserve"> </w:t>
            </w:r>
            <w:r w:rsidR="00270CD1" w:rsidRPr="00E0225E">
              <w:rPr>
                <w:rFonts w:ascii="Cambria" w:hAnsi="Cambria" w:cs="Times New Roman"/>
                <w:lang w:val="sr-Cyrl-CS"/>
              </w:rPr>
              <w:t xml:space="preserve">и </w:t>
            </w:r>
            <w:r w:rsidR="002614A7" w:rsidRPr="00E0225E">
              <w:rPr>
                <w:rFonts w:ascii="Cambria" w:hAnsi="Cambria" w:cs="Times New Roman"/>
                <w:lang w:val="sr-Cyrl-CS"/>
              </w:rPr>
              <w:t>послодаваца који имају потребе за новим запошљавањем, у циљу превенције пасивизације и дугорочне незапослености лица из категорије вишкова.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Лица у статусу вишкова запослених обухваћени пакетом услу</w:t>
            </w:r>
            <w:r w:rsidR="00E44D88" w:rsidRPr="00E0225E">
              <w:rPr>
                <w:rFonts w:ascii="Cambria" w:hAnsi="Cambria" w:cs="Times New Roman"/>
                <w:lang w:val="sr-Cyrl-CS"/>
              </w:rPr>
              <w:t xml:space="preserve">га и приоритетно се укључују у </w:t>
            </w:r>
            <w:r w:rsidRPr="00E0225E">
              <w:rPr>
                <w:rFonts w:ascii="Cambria" w:hAnsi="Cambria" w:cs="Times New Roman"/>
                <w:lang w:val="sr-Cyrl-CS"/>
              </w:rPr>
              <w:t>мере АПЗ.</w:t>
            </w:r>
          </w:p>
        </w:tc>
        <w:tc>
          <w:tcPr>
            <w:tcW w:w="268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Социјални партнери</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Јединице локалне самоуправе</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AD464F" w:rsidP="00AF6D7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јединице локалне самоуправе</w:t>
            </w:r>
          </w:p>
          <w:p w:rsidR="00DF7372" w:rsidRPr="00E0225E" w:rsidRDefault="00DF7372" w:rsidP="00AF6D7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Светска банка</w:t>
            </w:r>
          </w:p>
        </w:tc>
      </w:tr>
      <w:tr w:rsidR="00AD464F" w:rsidRPr="00E0225E">
        <w:tc>
          <w:tcPr>
            <w:tcW w:w="4725" w:type="dxa"/>
            <w:shd w:val="clear" w:color="auto" w:fill="FFFFFF"/>
          </w:tcPr>
          <w:p w:rsidR="00AD464F" w:rsidRPr="00E0225E" w:rsidRDefault="006D5E7E" w:rsidP="00135DE4">
            <w:pPr>
              <w:spacing w:after="0" w:line="240" w:lineRule="auto"/>
              <w:ind w:left="673" w:hanging="673"/>
              <w:rPr>
                <w:rFonts w:ascii="Cambria" w:hAnsi="Cambria"/>
                <w:b/>
                <w:bCs/>
                <w:lang w:val="sr-Cyrl-CS"/>
              </w:rPr>
            </w:pPr>
            <w:r w:rsidRPr="00E0225E">
              <w:rPr>
                <w:rFonts w:ascii="Cambria" w:hAnsi="Cambria"/>
                <w:b/>
                <w:bCs/>
                <w:lang w:val="sr-Cyrl-CS"/>
              </w:rPr>
              <w:t xml:space="preserve">2.5. </w:t>
            </w:r>
            <w:r w:rsidR="00135DE4" w:rsidRPr="00E0225E">
              <w:rPr>
                <w:rFonts w:ascii="Cambria" w:hAnsi="Cambria"/>
                <w:b/>
                <w:bCs/>
                <w:lang w:val="sr-Cyrl-CS"/>
              </w:rPr>
              <w:t xml:space="preserve">     </w:t>
            </w:r>
            <w:r w:rsidR="00AD464F" w:rsidRPr="00E0225E">
              <w:rPr>
                <w:rFonts w:ascii="Cambria" w:hAnsi="Cambria"/>
                <w:b/>
                <w:bCs/>
                <w:lang w:val="sr-Cyrl-CS"/>
              </w:rPr>
              <w:t>Укључивати незапослена лица старија</w:t>
            </w:r>
            <w:r w:rsidRPr="00E0225E">
              <w:rPr>
                <w:rFonts w:ascii="Cambria" w:hAnsi="Cambria"/>
                <w:b/>
                <w:bCs/>
                <w:lang w:val="sr-Cyrl-CS"/>
              </w:rPr>
              <w:t xml:space="preserve"> </w:t>
            </w:r>
            <w:r w:rsidR="00AD464F" w:rsidRPr="00E0225E">
              <w:rPr>
                <w:rFonts w:ascii="Cambria" w:hAnsi="Cambria"/>
                <w:b/>
                <w:bCs/>
                <w:lang w:val="sr-Cyrl-CS"/>
              </w:rPr>
              <w:t>од 50 година у мере активне политике запошљавања</w:t>
            </w:r>
          </w:p>
        </w:tc>
        <w:tc>
          <w:tcPr>
            <w:tcW w:w="3770" w:type="dxa"/>
            <w:shd w:val="clear" w:color="auto" w:fill="FFFFFF"/>
          </w:tcPr>
          <w:p w:rsidR="00AD464F" w:rsidRPr="00E0225E" w:rsidRDefault="00AD464F" w:rsidP="00270CD1">
            <w:pPr>
              <w:spacing w:after="0" w:line="240" w:lineRule="auto"/>
              <w:rPr>
                <w:rFonts w:ascii="Cambria" w:hAnsi="Cambria" w:cs="Times New Roman"/>
                <w:strike/>
                <w:lang w:val="sr-Cyrl-CS"/>
              </w:rPr>
            </w:pPr>
            <w:r w:rsidRPr="00E0225E">
              <w:rPr>
                <w:rFonts w:ascii="Cambria" w:hAnsi="Cambria" w:cs="Times New Roman"/>
                <w:lang w:val="sr-Cyrl-CS"/>
              </w:rPr>
              <w:t>Повећан број незапослених лица старијих од</w:t>
            </w:r>
            <w:r w:rsidR="008F3954" w:rsidRPr="00E0225E">
              <w:rPr>
                <w:rFonts w:ascii="Cambria" w:hAnsi="Cambria" w:cs="Times New Roman"/>
                <w:lang w:val="sr-Cyrl-CS"/>
              </w:rPr>
              <w:t xml:space="preserve"> 50 година укључених у мере АПЗ и запослених уз субвен</w:t>
            </w:r>
            <w:r w:rsidR="000F1EE0" w:rsidRPr="00E0225E">
              <w:rPr>
                <w:rFonts w:ascii="Cambria" w:hAnsi="Cambria" w:cs="Times New Roman"/>
                <w:lang w:val="sr-Cyrl-CS"/>
              </w:rPr>
              <w:t>ц</w:t>
            </w:r>
            <w:r w:rsidR="008F3954" w:rsidRPr="00E0225E">
              <w:rPr>
                <w:rFonts w:ascii="Cambria" w:hAnsi="Cambria" w:cs="Times New Roman"/>
                <w:lang w:val="sr-Cyrl-CS"/>
              </w:rPr>
              <w:t>ију за самозапошљање и субвенцију за запошљавање.</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Јединице локалне самоуправе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Социјални партнери</w:t>
            </w:r>
          </w:p>
          <w:p w:rsidR="00AD464F" w:rsidRPr="00E0225E" w:rsidRDefault="00AD464F" w:rsidP="001735E1">
            <w:pPr>
              <w:spacing w:after="0" w:line="240" w:lineRule="auto"/>
              <w:jc w:val="center"/>
              <w:rPr>
                <w:rFonts w:ascii="Cambria" w:hAnsi="Cambria" w:cs="Times New Roman"/>
                <w:lang w:val="sr-Cyrl-CS"/>
              </w:rPr>
            </w:pPr>
          </w:p>
        </w:tc>
        <w:tc>
          <w:tcPr>
            <w:tcW w:w="273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јединице локалне самоуправе</w:t>
            </w:r>
          </w:p>
          <w:p w:rsidR="00AD464F" w:rsidRPr="00E0225E" w:rsidRDefault="00AD464F" w:rsidP="001735E1">
            <w:pPr>
              <w:spacing w:after="0" w:line="240" w:lineRule="auto"/>
              <w:jc w:val="center"/>
              <w:rPr>
                <w:rFonts w:ascii="Cambria" w:hAnsi="Cambria" w:cs="Times New Roman"/>
                <w:lang w:val="sr-Cyrl-CS"/>
              </w:rPr>
            </w:pPr>
          </w:p>
        </w:tc>
      </w:tr>
      <w:tr w:rsidR="00AD464F" w:rsidRPr="00E0225E">
        <w:tc>
          <w:tcPr>
            <w:tcW w:w="4725" w:type="dxa"/>
          </w:tcPr>
          <w:p w:rsidR="00AD464F" w:rsidRPr="00E0225E" w:rsidRDefault="00AD464F" w:rsidP="001735E1">
            <w:pPr>
              <w:pStyle w:val="ListParagraph"/>
              <w:numPr>
                <w:ilvl w:val="1"/>
                <w:numId w:val="14"/>
              </w:numPr>
              <w:spacing w:after="0" w:line="240" w:lineRule="auto"/>
              <w:rPr>
                <w:rFonts w:ascii="Cambria" w:hAnsi="Cambria"/>
                <w:b/>
                <w:bCs/>
                <w:szCs w:val="22"/>
                <w:lang w:val="sr-Cyrl-CS"/>
              </w:rPr>
            </w:pPr>
            <w:r w:rsidRPr="00E0225E">
              <w:rPr>
                <w:rFonts w:ascii="Cambria" w:hAnsi="Cambria"/>
                <w:b/>
                <w:bCs/>
                <w:szCs w:val="22"/>
                <w:lang w:val="sr-Cyrl-CS"/>
              </w:rPr>
              <w:t>Спровођење пакета услуга за младе</w:t>
            </w:r>
          </w:p>
        </w:tc>
        <w:tc>
          <w:tcPr>
            <w:tcW w:w="3770" w:type="dxa"/>
          </w:tcPr>
          <w:p w:rsidR="00AD464F" w:rsidRPr="00E0225E" w:rsidRDefault="00AD464F" w:rsidP="00CE6FDE">
            <w:pPr>
              <w:spacing w:after="0" w:line="240" w:lineRule="auto"/>
              <w:rPr>
                <w:rFonts w:ascii="Cambria" w:hAnsi="Cambria" w:cs="Times New Roman"/>
                <w:lang w:val="sr-Cyrl-CS"/>
              </w:rPr>
            </w:pPr>
            <w:r w:rsidRPr="00E0225E">
              <w:rPr>
                <w:rFonts w:ascii="Cambria" w:hAnsi="Cambria" w:cs="Times New Roman"/>
                <w:lang w:val="sr-Cyrl-CS"/>
              </w:rPr>
              <w:t xml:space="preserve">Повећан број младих укључених у </w:t>
            </w:r>
            <w:r w:rsidR="000F1EE0" w:rsidRPr="00E0225E">
              <w:rPr>
                <w:rFonts w:ascii="Cambria" w:hAnsi="Cambria" w:cs="Times New Roman"/>
                <w:lang w:val="sr-Cyrl-CS"/>
              </w:rPr>
              <w:t>мере АПЗ</w:t>
            </w:r>
            <w:r w:rsidR="00270CD1" w:rsidRPr="00E0225E">
              <w:rPr>
                <w:rFonts w:ascii="Cambria" w:hAnsi="Cambria" w:cs="Times New Roman"/>
                <w:lang w:val="sr-Cyrl-CS"/>
              </w:rPr>
              <w:t xml:space="preserve"> (</w:t>
            </w:r>
            <w:r w:rsidR="00CE6FDE" w:rsidRPr="00E0225E">
              <w:rPr>
                <w:rFonts w:ascii="Cambria" w:hAnsi="Cambria" w:cs="Times New Roman"/>
                <w:lang w:val="sr-Cyrl-CS"/>
              </w:rPr>
              <w:t>посебно</w:t>
            </w:r>
            <w:r w:rsidR="00270CD1" w:rsidRPr="00E0225E">
              <w:rPr>
                <w:rFonts w:ascii="Cambria" w:hAnsi="Cambria" w:cs="Times New Roman"/>
                <w:lang w:val="sr-Cyrl-CS"/>
              </w:rPr>
              <w:t xml:space="preserve"> у програм стручне праксе, обук</w:t>
            </w:r>
            <w:r w:rsidR="00CE6FDE" w:rsidRPr="00E0225E">
              <w:rPr>
                <w:rFonts w:ascii="Cambria" w:hAnsi="Cambria" w:cs="Times New Roman"/>
                <w:lang w:val="sr-Cyrl-CS"/>
              </w:rPr>
              <w:t>е</w:t>
            </w:r>
            <w:r w:rsidRPr="00E0225E">
              <w:rPr>
                <w:rFonts w:ascii="Cambria" w:hAnsi="Cambria" w:cs="Times New Roman"/>
                <w:lang w:val="sr-Cyrl-CS"/>
              </w:rPr>
              <w:t xml:space="preserve"> за тржиште рада</w:t>
            </w:r>
            <w:r w:rsidR="00270CD1" w:rsidRPr="00E0225E">
              <w:rPr>
                <w:rFonts w:ascii="Cambria" w:hAnsi="Cambria" w:cs="Times New Roman"/>
                <w:lang w:val="sr-Cyrl-CS"/>
              </w:rPr>
              <w:t xml:space="preserve">) </w:t>
            </w:r>
            <w:r w:rsidR="00CE6FDE" w:rsidRPr="00E0225E">
              <w:rPr>
                <w:rFonts w:ascii="Cambria" w:hAnsi="Cambria" w:cs="Times New Roman"/>
                <w:lang w:val="sr-Cyrl-CS"/>
              </w:rPr>
              <w:t xml:space="preserve">и </w:t>
            </w:r>
            <w:r w:rsidR="00270CD1" w:rsidRPr="00E0225E">
              <w:rPr>
                <w:rFonts w:ascii="Cambria" w:hAnsi="Cambria" w:cs="Times New Roman"/>
                <w:lang w:val="sr-Cyrl-CS"/>
              </w:rPr>
              <w:t>повећано запошљавање младих уз субвенцију за запошљавање.</w:t>
            </w:r>
          </w:p>
          <w:p w:rsidR="00AA0A91" w:rsidRPr="00E0225E" w:rsidRDefault="00AA0A91" w:rsidP="00CE6FDE">
            <w:pPr>
              <w:spacing w:after="0" w:line="240" w:lineRule="auto"/>
              <w:rPr>
                <w:rFonts w:ascii="Cambria" w:hAnsi="Cambria" w:cs="Times New Roman"/>
                <w:lang w:val="sr-Cyrl-CS"/>
              </w:rPr>
            </w:pPr>
            <w:r w:rsidRPr="00E0225E">
              <w:rPr>
                <w:rFonts w:ascii="Cambria" w:hAnsi="Cambria" w:cs="Times New Roman"/>
                <w:lang w:val="sr-Cyrl-CS"/>
              </w:rPr>
              <w:t>Спроведена Net impact евалуација пакета услуга за младе.</w:t>
            </w:r>
          </w:p>
        </w:tc>
        <w:tc>
          <w:tcPr>
            <w:tcW w:w="268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Јединице локалне самоуправе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МОС</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Канцеларије за младе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Социјални партнери</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јединице локалне самоуправе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ИПА 2012</w:t>
            </w:r>
          </w:p>
          <w:p w:rsidR="00AA0A91" w:rsidRPr="00E0225E" w:rsidRDefault="001906CE" w:rsidP="001735E1">
            <w:pPr>
              <w:spacing w:after="0" w:line="240" w:lineRule="auto"/>
              <w:jc w:val="center"/>
              <w:rPr>
                <w:rFonts w:ascii="Cambria" w:hAnsi="Cambria" w:cs="Times New Roman"/>
                <w:lang w:val="sr-Cyrl-CS"/>
              </w:rPr>
            </w:pPr>
            <w:r w:rsidRPr="00E0225E">
              <w:rPr>
                <w:rFonts w:ascii="Cambria" w:hAnsi="Cambria"/>
                <w:lang w:val="sr-Cyrl-CS"/>
              </w:rPr>
              <w:t>Влада Швајцарске К</w:t>
            </w:r>
            <w:r w:rsidR="00AA0A91" w:rsidRPr="00E0225E">
              <w:rPr>
                <w:rFonts w:ascii="Cambria" w:hAnsi="Cambria"/>
                <w:lang w:val="sr-Cyrl-CS"/>
              </w:rPr>
              <w:t>онфедерације</w:t>
            </w:r>
          </w:p>
          <w:p w:rsidR="00AA0A91" w:rsidRPr="00E0225E" w:rsidRDefault="00AA0A91" w:rsidP="001735E1">
            <w:pPr>
              <w:spacing w:after="0" w:line="240" w:lineRule="auto"/>
              <w:jc w:val="center"/>
              <w:rPr>
                <w:rFonts w:ascii="Cambria" w:hAnsi="Cambria" w:cs="Times New Roman"/>
                <w:lang w:val="sr-Cyrl-CS"/>
              </w:rPr>
            </w:pPr>
          </w:p>
        </w:tc>
      </w:tr>
      <w:tr w:rsidR="00AD464F" w:rsidRPr="00E0225E">
        <w:tc>
          <w:tcPr>
            <w:tcW w:w="4725" w:type="dxa"/>
          </w:tcPr>
          <w:p w:rsidR="00AD464F" w:rsidRPr="00E0225E" w:rsidRDefault="00AD464F" w:rsidP="00135DE4">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Промовисати</w:t>
            </w:r>
            <w:r w:rsidR="00270CD1" w:rsidRPr="00E0225E">
              <w:rPr>
                <w:rFonts w:ascii="Cambria" w:hAnsi="Cambria"/>
                <w:b/>
                <w:bCs/>
                <w:szCs w:val="22"/>
                <w:lang w:val="sr-Cyrl-CS"/>
              </w:rPr>
              <w:t xml:space="preserve"> и подстицати </w:t>
            </w:r>
            <w:r w:rsidRPr="00E0225E">
              <w:rPr>
                <w:rFonts w:ascii="Cambria" w:hAnsi="Cambria"/>
                <w:b/>
                <w:bCs/>
                <w:szCs w:val="22"/>
                <w:lang w:val="sr-Cyrl-CS"/>
              </w:rPr>
              <w:t xml:space="preserve">предузетништво међу младима </w:t>
            </w:r>
          </w:p>
        </w:tc>
        <w:tc>
          <w:tcPr>
            <w:tcW w:w="37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Повећан број младих који су информисани о могућностима </w:t>
            </w:r>
            <w:r w:rsidR="00270CD1" w:rsidRPr="00E0225E">
              <w:rPr>
                <w:rFonts w:ascii="Cambria" w:hAnsi="Cambria" w:cs="Times New Roman"/>
                <w:lang w:val="sr-Cyrl-CS"/>
              </w:rPr>
              <w:t>подршке за самозапошљавање</w:t>
            </w:r>
            <w:r w:rsidRPr="00E0225E">
              <w:rPr>
                <w:rFonts w:ascii="Cambria" w:hAnsi="Cambria" w:cs="Times New Roman"/>
                <w:lang w:val="sr-Cyrl-CS"/>
              </w:rPr>
              <w:t>.</w:t>
            </w:r>
          </w:p>
          <w:p w:rsidR="00AD464F" w:rsidRPr="00E0225E" w:rsidRDefault="00AD464F" w:rsidP="00270CD1">
            <w:pPr>
              <w:spacing w:after="0" w:line="240" w:lineRule="auto"/>
              <w:rPr>
                <w:rFonts w:ascii="Cambria" w:hAnsi="Cambria" w:cs="Times New Roman"/>
                <w:lang w:val="en-GB"/>
              </w:rPr>
            </w:pPr>
            <w:r w:rsidRPr="00E0225E">
              <w:rPr>
                <w:rFonts w:ascii="Cambria" w:hAnsi="Cambria" w:cs="Times New Roman"/>
                <w:lang w:val="sr-Cyrl-CS"/>
              </w:rPr>
              <w:t>Пружена подршка младим предузетницима путем специјалистичких обука</w:t>
            </w:r>
            <w:r w:rsidR="00270CD1" w:rsidRPr="00E0225E">
              <w:rPr>
                <w:rFonts w:ascii="Cambria" w:hAnsi="Cambria" w:cs="Times New Roman"/>
                <w:lang w:val="sr-Cyrl-CS"/>
              </w:rPr>
              <w:t xml:space="preserve">, доделе субвенције за </w:t>
            </w:r>
            <w:r w:rsidR="00135DE4" w:rsidRPr="00E0225E">
              <w:rPr>
                <w:rFonts w:ascii="Cambria" w:hAnsi="Cambria" w:cs="Times New Roman"/>
                <w:lang w:val="sr-Cyrl-CS"/>
              </w:rPr>
              <w:t xml:space="preserve">самозапошљавање </w:t>
            </w:r>
            <w:r w:rsidR="00270CD1" w:rsidRPr="00E0225E">
              <w:rPr>
                <w:rFonts w:ascii="Cambria" w:hAnsi="Cambria" w:cs="Times New Roman"/>
                <w:lang w:val="sr-Cyrl-CS"/>
              </w:rPr>
              <w:t>и прог</w:t>
            </w:r>
            <w:r w:rsidRPr="00E0225E">
              <w:rPr>
                <w:rFonts w:ascii="Cambria" w:hAnsi="Cambria" w:cs="Times New Roman"/>
                <w:lang w:val="sr-Cyrl-CS"/>
              </w:rPr>
              <w:t>рам</w:t>
            </w:r>
            <w:r w:rsidR="00270CD1" w:rsidRPr="00E0225E">
              <w:rPr>
                <w:rFonts w:ascii="Cambria" w:hAnsi="Cambria" w:cs="Times New Roman"/>
                <w:lang w:val="sr-Cyrl-CS"/>
              </w:rPr>
              <w:t>а</w:t>
            </w:r>
            <w:r w:rsidRPr="00E0225E">
              <w:rPr>
                <w:rFonts w:ascii="Cambria" w:hAnsi="Cambria" w:cs="Times New Roman"/>
                <w:lang w:val="sr-Cyrl-CS"/>
              </w:rPr>
              <w:t xml:space="preserve"> менторинга</w:t>
            </w:r>
            <w:r w:rsidR="00270CD1" w:rsidRPr="00E0225E">
              <w:rPr>
                <w:rFonts w:ascii="Cambria" w:hAnsi="Cambria" w:cs="Times New Roman"/>
                <w:lang w:val="sr-Cyrl-CS"/>
              </w:rPr>
              <w:t xml:space="preserve"> у току пословања</w:t>
            </w:r>
            <w:r w:rsidRPr="00E0225E">
              <w:rPr>
                <w:rFonts w:ascii="Cambria" w:hAnsi="Cambria" w:cs="Times New Roman"/>
                <w:lang w:val="sr-Cyrl-CS"/>
              </w:rPr>
              <w:t>.</w:t>
            </w:r>
          </w:p>
          <w:p w:rsidR="001837FE" w:rsidRPr="00E0225E" w:rsidRDefault="00135DE4" w:rsidP="001837FE">
            <w:pPr>
              <w:spacing w:after="0" w:line="240" w:lineRule="auto"/>
              <w:rPr>
                <w:rFonts w:ascii="Cambria" w:hAnsi="Cambria"/>
                <w:lang w:val="uz-Cyrl-UZ"/>
              </w:rPr>
            </w:pPr>
            <w:r w:rsidRPr="00E0225E">
              <w:rPr>
                <w:rFonts w:ascii="Cambria" w:hAnsi="Cambria"/>
                <w:lang w:val="uz-Cyrl-UZ"/>
              </w:rPr>
              <w:t>Развијени</w:t>
            </w:r>
            <w:r w:rsidR="001837FE" w:rsidRPr="00E0225E">
              <w:rPr>
                <w:rFonts w:ascii="Cambria" w:hAnsi="Cambria"/>
                <w:lang w:val="uz-Cyrl-UZ"/>
              </w:rPr>
              <w:t xml:space="preserve"> механизаме за финансијску подршку младима при покретању сопственог бизниса, посебно финансирањем старт-ап (Startup), социјалног и иновативног предузетништва, као и различитим видовима удруживања у руралним подручјима</w:t>
            </w:r>
            <w:r w:rsidRPr="00E0225E">
              <w:rPr>
                <w:rFonts w:ascii="Cambria" w:hAnsi="Cambria"/>
                <w:lang w:val="uz-Cyrl-UZ"/>
              </w:rPr>
              <w:t>.</w:t>
            </w:r>
          </w:p>
          <w:p w:rsidR="001837FE" w:rsidRPr="00E0225E" w:rsidRDefault="001837FE" w:rsidP="001837FE">
            <w:pPr>
              <w:spacing w:after="0" w:line="240" w:lineRule="auto"/>
              <w:rPr>
                <w:rFonts w:ascii="Cambria" w:hAnsi="Cambria"/>
                <w:lang w:val="sr-Cyrl-CS"/>
              </w:rPr>
            </w:pPr>
            <w:r w:rsidRPr="00E0225E">
              <w:rPr>
                <w:rFonts w:ascii="Cambria" w:hAnsi="Cambria"/>
                <w:lang w:val="uz-Cyrl-UZ"/>
              </w:rPr>
              <w:t>Р</w:t>
            </w:r>
            <w:r w:rsidR="00135DE4" w:rsidRPr="00E0225E">
              <w:rPr>
                <w:rFonts w:ascii="Cambria" w:hAnsi="Cambria"/>
              </w:rPr>
              <w:t>азви</w:t>
            </w:r>
            <w:r w:rsidR="00135DE4" w:rsidRPr="00E0225E">
              <w:rPr>
                <w:rFonts w:ascii="Cambria" w:hAnsi="Cambria"/>
                <w:lang w:val="sr-Cyrl-CS"/>
              </w:rPr>
              <w:t>јене</w:t>
            </w:r>
            <w:r w:rsidRPr="00E0225E">
              <w:rPr>
                <w:rFonts w:ascii="Cambria" w:hAnsi="Cambria"/>
              </w:rPr>
              <w:t xml:space="preserve"> афирмативне мере намењене младим женама које желе да постану предузетнице, посебно у руралним и</w:t>
            </w:r>
            <w:r w:rsidR="00135DE4" w:rsidRPr="00E0225E">
              <w:rPr>
                <w:rFonts w:ascii="Cambria" w:hAnsi="Cambria"/>
                <w:lang w:val="sr-Cyrl-CS"/>
              </w:rPr>
              <w:t xml:space="preserve"> </w:t>
            </w:r>
            <w:r w:rsidRPr="00E0225E">
              <w:rPr>
                <w:rFonts w:ascii="Cambria" w:hAnsi="Cambria"/>
              </w:rPr>
              <w:t>мање</w:t>
            </w:r>
            <w:r w:rsidR="00135DE4" w:rsidRPr="00E0225E">
              <w:rPr>
                <w:rFonts w:ascii="Cambria" w:hAnsi="Cambria"/>
                <w:lang w:val="sr-Cyrl-CS"/>
              </w:rPr>
              <w:t xml:space="preserve"> </w:t>
            </w:r>
            <w:r w:rsidRPr="00E0225E">
              <w:rPr>
                <w:rFonts w:ascii="Cambria" w:hAnsi="Cambria"/>
              </w:rPr>
              <w:t>развијеним подручјима</w:t>
            </w:r>
            <w:r w:rsidR="001906CE" w:rsidRPr="00E0225E">
              <w:rPr>
                <w:rFonts w:ascii="Cambria" w:hAnsi="Cambria"/>
                <w:lang w:val="sr-Cyrl-CS"/>
              </w:rPr>
              <w:t>.</w:t>
            </w:r>
          </w:p>
          <w:p w:rsidR="001837FE" w:rsidRPr="00E0225E" w:rsidRDefault="001837FE" w:rsidP="001837FE">
            <w:pPr>
              <w:spacing w:after="0" w:line="240" w:lineRule="auto"/>
              <w:rPr>
                <w:rFonts w:ascii="Cambria" w:hAnsi="Cambria" w:cs="Times New Roman"/>
                <w:lang w:val="en-GB"/>
              </w:rPr>
            </w:pPr>
            <w:r w:rsidRPr="00E0225E">
              <w:rPr>
                <w:rFonts w:ascii="Cambria" w:hAnsi="Cambria"/>
                <w:lang w:val="uz-Cyrl-UZ"/>
              </w:rPr>
              <w:t>У</w:t>
            </w:r>
            <w:r w:rsidR="00135DE4" w:rsidRPr="00E0225E">
              <w:rPr>
                <w:rFonts w:ascii="Cambria" w:hAnsi="Cambria"/>
              </w:rPr>
              <w:t>напре</w:t>
            </w:r>
            <w:r w:rsidR="00135DE4" w:rsidRPr="00E0225E">
              <w:rPr>
                <w:rFonts w:ascii="Cambria" w:hAnsi="Cambria"/>
                <w:lang w:val="sr-Cyrl-CS"/>
              </w:rPr>
              <w:t>ђени</w:t>
            </w:r>
            <w:r w:rsidR="00135DE4" w:rsidRPr="00E0225E">
              <w:rPr>
                <w:rFonts w:ascii="Cambria" w:hAnsi="Cambria"/>
              </w:rPr>
              <w:t xml:space="preserve"> и подржа</w:t>
            </w:r>
            <w:r w:rsidR="00135DE4" w:rsidRPr="00E0225E">
              <w:rPr>
                <w:rFonts w:ascii="Cambria" w:hAnsi="Cambria"/>
                <w:lang w:val="sr-Cyrl-CS"/>
              </w:rPr>
              <w:t>н</w:t>
            </w:r>
            <w:r w:rsidR="00135DE4" w:rsidRPr="00E0225E">
              <w:rPr>
                <w:rFonts w:ascii="Cambria" w:hAnsi="Cambria"/>
              </w:rPr>
              <w:t>и различит</w:t>
            </w:r>
            <w:r w:rsidR="00135DE4" w:rsidRPr="00E0225E">
              <w:rPr>
                <w:rFonts w:ascii="Cambria" w:hAnsi="Cambria"/>
                <w:lang w:val="sr-Cyrl-CS"/>
              </w:rPr>
              <w:t>и</w:t>
            </w:r>
            <w:r w:rsidR="00135DE4" w:rsidRPr="00E0225E">
              <w:rPr>
                <w:rFonts w:ascii="Cambria" w:hAnsi="Cambria"/>
              </w:rPr>
              <w:t xml:space="preserve"> видов</w:t>
            </w:r>
            <w:r w:rsidR="00135DE4" w:rsidRPr="00E0225E">
              <w:rPr>
                <w:rFonts w:ascii="Cambria" w:hAnsi="Cambria"/>
                <w:lang w:val="sr-Cyrl-CS"/>
              </w:rPr>
              <w:t>и</w:t>
            </w:r>
            <w:r w:rsidRPr="00E0225E">
              <w:rPr>
                <w:rFonts w:ascii="Cambria" w:hAnsi="Cambria"/>
              </w:rPr>
              <w:t xml:space="preserve"> омладинског, ђачког и студентскогудруживања</w:t>
            </w:r>
          </w:p>
        </w:tc>
        <w:tc>
          <w:tcPr>
            <w:tcW w:w="2688" w:type="dxa"/>
          </w:tcPr>
          <w:p w:rsidR="00AA0A91" w:rsidRPr="00E0225E" w:rsidRDefault="00AD464F" w:rsidP="00AA0A91">
            <w:pPr>
              <w:spacing w:after="0" w:line="240" w:lineRule="auto"/>
              <w:jc w:val="center"/>
              <w:rPr>
                <w:rFonts w:ascii="Cambria" w:hAnsi="Cambria" w:cs="Times New Roman"/>
                <w:lang w:val="sr-Cyrl-CS"/>
              </w:rPr>
            </w:pPr>
            <w:r w:rsidRPr="00E0225E">
              <w:rPr>
                <w:rFonts w:ascii="Cambria" w:hAnsi="Cambria" w:cs="Times New Roman"/>
                <w:lang w:val="sr-Cyrl-CS"/>
              </w:rPr>
              <w:t>НСЗ</w:t>
            </w:r>
            <w:r w:rsidR="00AA0A91" w:rsidRPr="00E0225E">
              <w:rPr>
                <w:rFonts w:ascii="Cambria" w:hAnsi="Cambria" w:cs="Times New Roman"/>
                <w:lang w:val="sr-Cyrl-CS"/>
              </w:rPr>
              <w:t xml:space="preserve"> </w:t>
            </w:r>
          </w:p>
          <w:p w:rsidR="00AD464F" w:rsidRPr="00E0225E" w:rsidRDefault="00AA0A91" w:rsidP="001735E1">
            <w:pPr>
              <w:spacing w:after="0" w:line="240" w:lineRule="auto"/>
              <w:jc w:val="center"/>
              <w:rPr>
                <w:rFonts w:ascii="Cambria" w:hAnsi="Cambria" w:cs="Times New Roman"/>
                <w:lang w:val="sr-Cyrl-CS"/>
              </w:rPr>
            </w:pPr>
            <w:r w:rsidRPr="00E0225E">
              <w:rPr>
                <w:rFonts w:ascii="Cambria" w:hAnsi="Cambria" w:cs="Times New Roman"/>
                <w:lang w:val="sr-Cyrl-CS"/>
              </w:rPr>
              <w:t>МП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МОС</w:t>
            </w:r>
          </w:p>
          <w:p w:rsidR="00CF1A66" w:rsidRPr="00E0225E" w:rsidRDefault="00CF1A66" w:rsidP="001735E1">
            <w:pPr>
              <w:spacing w:after="0" w:line="240" w:lineRule="auto"/>
              <w:jc w:val="center"/>
              <w:rPr>
                <w:rFonts w:ascii="Cambria" w:hAnsi="Cambria" w:cs="Times New Roman"/>
                <w:lang w:val="sr-Cyrl-CS"/>
              </w:rPr>
            </w:pPr>
            <w:r w:rsidRPr="00E0225E">
              <w:rPr>
                <w:rFonts w:ascii="Cambria" w:hAnsi="Cambria" w:cs="Times New Roman"/>
                <w:lang w:val="sr-Cyrl-CS"/>
              </w:rPr>
              <w:t>МПНТР</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Јединице локалне самоуправе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Канцеларије за младе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Организације цивилног друштва</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4227DE">
            <w:pPr>
              <w:spacing w:after="0" w:line="240" w:lineRule="auto"/>
              <w:jc w:val="center"/>
              <w:rPr>
                <w:rFonts w:ascii="Cambria" w:hAnsi="Cambria" w:cs="Times New Roman"/>
                <w:lang w:val="sr-Cyrl-CS"/>
              </w:rPr>
            </w:pPr>
            <w:r w:rsidRPr="00E0225E">
              <w:rPr>
                <w:rFonts w:ascii="Cambria" w:hAnsi="Cambria" w:cs="Times New Roman"/>
                <w:lang w:val="sr-Cyrl-CS"/>
              </w:rPr>
              <w:t>Буџет јединице локалне самоуправе</w:t>
            </w:r>
          </w:p>
          <w:p w:rsidR="00AA0A91" w:rsidRPr="00E0225E" w:rsidRDefault="001906CE" w:rsidP="004227DE">
            <w:pPr>
              <w:spacing w:after="0" w:line="240" w:lineRule="auto"/>
              <w:jc w:val="center"/>
              <w:rPr>
                <w:rFonts w:ascii="Cambria" w:hAnsi="Cambria" w:cs="Times New Roman"/>
                <w:lang w:val="sr-Cyrl-CS"/>
              </w:rPr>
            </w:pPr>
            <w:r w:rsidRPr="00E0225E">
              <w:rPr>
                <w:rFonts w:ascii="Cambria" w:hAnsi="Cambria"/>
                <w:lang w:val="sr-Cyrl-CS"/>
              </w:rPr>
              <w:t>Влада Швајцарске К</w:t>
            </w:r>
            <w:r w:rsidR="00AA0A91" w:rsidRPr="00E0225E">
              <w:rPr>
                <w:rFonts w:ascii="Cambria" w:hAnsi="Cambria"/>
                <w:lang w:val="sr-Cyrl-CS"/>
              </w:rPr>
              <w:t>онфедерације</w:t>
            </w:r>
          </w:p>
          <w:p w:rsidR="00AD464F" w:rsidRPr="00E0225E" w:rsidRDefault="00AD464F" w:rsidP="001735E1">
            <w:pPr>
              <w:spacing w:after="0" w:line="240" w:lineRule="auto"/>
              <w:jc w:val="center"/>
              <w:rPr>
                <w:rFonts w:ascii="Cambria" w:hAnsi="Cambria" w:cs="Times New Roman"/>
                <w:lang w:val="sr-Cyrl-CS"/>
              </w:rPr>
            </w:pPr>
          </w:p>
        </w:tc>
      </w:tr>
      <w:tr w:rsidR="00AD464F" w:rsidRPr="00E0225E">
        <w:tc>
          <w:tcPr>
            <w:tcW w:w="4725" w:type="dxa"/>
            <w:shd w:val="clear" w:color="auto" w:fill="FFFFFF"/>
          </w:tcPr>
          <w:p w:rsidR="00AD464F" w:rsidRPr="00E0225E" w:rsidRDefault="00AD464F" w:rsidP="00135DE4">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Спровођење пакета усл</w:t>
            </w:r>
            <w:r w:rsidR="00C63A33" w:rsidRPr="00E0225E">
              <w:rPr>
                <w:rFonts w:ascii="Cambria" w:hAnsi="Cambria"/>
                <w:b/>
                <w:bCs/>
                <w:szCs w:val="22"/>
                <w:lang w:val="sr-Cyrl-CS"/>
              </w:rPr>
              <w:t xml:space="preserve">уга за лица без квалификација, </w:t>
            </w:r>
            <w:r w:rsidRPr="00E0225E">
              <w:rPr>
                <w:rFonts w:ascii="Cambria" w:hAnsi="Cambria"/>
                <w:b/>
                <w:bCs/>
                <w:szCs w:val="22"/>
                <w:lang w:val="sr-Cyrl-CS"/>
              </w:rPr>
              <w:t xml:space="preserve">ниско квалификоване </w:t>
            </w:r>
            <w:r w:rsidR="00C63A33" w:rsidRPr="00E0225E">
              <w:rPr>
                <w:rFonts w:ascii="Cambria" w:hAnsi="Cambria"/>
                <w:b/>
                <w:bCs/>
                <w:szCs w:val="22"/>
                <w:lang w:val="sr-Cyrl-CS"/>
              </w:rPr>
              <w:t xml:space="preserve">и дугорочно </w:t>
            </w:r>
            <w:r w:rsidR="0026110D" w:rsidRPr="00E0225E">
              <w:rPr>
                <w:rFonts w:ascii="Cambria" w:hAnsi="Cambria"/>
                <w:b/>
                <w:bCs/>
                <w:szCs w:val="22"/>
                <w:lang w:val="sr-Cyrl-CS"/>
              </w:rPr>
              <w:t>незапослене</w:t>
            </w:r>
          </w:p>
        </w:tc>
        <w:tc>
          <w:tcPr>
            <w:tcW w:w="37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Лица без квалификација</w:t>
            </w:r>
            <w:r w:rsidR="0026110D" w:rsidRPr="00E0225E">
              <w:rPr>
                <w:rFonts w:ascii="Cambria" w:hAnsi="Cambria" w:cs="Times New Roman"/>
                <w:lang w:val="sr-Cyrl-CS"/>
              </w:rPr>
              <w:t>,</w:t>
            </w:r>
            <w:r w:rsidRPr="00E0225E">
              <w:rPr>
                <w:rFonts w:ascii="Cambria" w:hAnsi="Cambria" w:cs="Times New Roman"/>
                <w:lang w:val="sr-Cyrl-CS"/>
              </w:rPr>
              <w:t xml:space="preserve"> нискоквалификовани </w:t>
            </w:r>
            <w:r w:rsidR="0026110D" w:rsidRPr="00E0225E">
              <w:rPr>
                <w:rFonts w:ascii="Cambria" w:hAnsi="Cambria"/>
                <w:bCs/>
                <w:lang w:val="sr-Cyrl-CS"/>
              </w:rPr>
              <w:t>и дугорочно незапослени</w:t>
            </w:r>
            <w:r w:rsidR="0026110D" w:rsidRPr="00E0225E">
              <w:rPr>
                <w:rFonts w:ascii="Cambria" w:hAnsi="Cambria" w:cs="Times New Roman"/>
                <w:lang w:val="sr-Cyrl-CS"/>
              </w:rPr>
              <w:t xml:space="preserve"> </w:t>
            </w:r>
            <w:r w:rsidRPr="00E0225E">
              <w:rPr>
                <w:rFonts w:ascii="Cambria" w:hAnsi="Cambria" w:cs="Times New Roman"/>
                <w:lang w:val="sr-Cyrl-CS"/>
              </w:rPr>
              <w:t>укључени у програме додатног образовања и обуке и друге мере АПЗ.</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 xml:space="preserve">МПНТР </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6F0F7D">
            <w:pPr>
              <w:spacing w:after="0" w:line="240" w:lineRule="auto"/>
              <w:jc w:val="center"/>
              <w:rPr>
                <w:rFonts w:ascii="Cambria" w:hAnsi="Cambria" w:cs="Times New Roman"/>
                <w:b/>
                <w:bCs/>
                <w:lang w:val="sr-Cyrl-CS"/>
              </w:rPr>
            </w:pPr>
            <w:r w:rsidRPr="00E0225E">
              <w:rPr>
                <w:rFonts w:ascii="Cambria" w:hAnsi="Cambria" w:cs="Times New Roman"/>
                <w:lang w:val="sr-Cyrl-CS"/>
              </w:rPr>
              <w:t>Јединице локалне самоуправе</w:t>
            </w: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јединице локалне самоуправе</w:t>
            </w:r>
          </w:p>
          <w:p w:rsidR="00AD464F" w:rsidRPr="00E0225E" w:rsidRDefault="00AD464F" w:rsidP="001735E1">
            <w:pPr>
              <w:spacing w:after="0" w:line="240" w:lineRule="auto"/>
              <w:jc w:val="center"/>
              <w:rPr>
                <w:rFonts w:ascii="Cambria" w:hAnsi="Cambria" w:cs="Times New Roman"/>
                <w:b/>
                <w:bCs/>
                <w:lang w:val="sr-Cyrl-CS"/>
              </w:rPr>
            </w:pPr>
          </w:p>
        </w:tc>
      </w:tr>
      <w:tr w:rsidR="00AD464F" w:rsidRPr="00E0225E">
        <w:tc>
          <w:tcPr>
            <w:tcW w:w="4725" w:type="dxa"/>
            <w:shd w:val="clear" w:color="auto" w:fill="FFFFFF"/>
          </w:tcPr>
          <w:p w:rsidR="00AD464F" w:rsidRPr="00E0225E" w:rsidRDefault="00AD464F" w:rsidP="00332C81">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rPr>
              <w:t>Спровођење пакета услуга за особе са инвалидитетом (</w:t>
            </w:r>
            <w:r w:rsidRPr="00E0225E">
              <w:rPr>
                <w:rFonts w:ascii="Cambria" w:hAnsi="Cambria"/>
                <w:b/>
                <w:bCs/>
                <w:szCs w:val="22"/>
                <w:lang w:val="sr-Cyrl-CS"/>
              </w:rPr>
              <w:t>ОСИ).</w:t>
            </w:r>
          </w:p>
        </w:tc>
        <w:tc>
          <w:tcPr>
            <w:tcW w:w="3770" w:type="dxa"/>
            <w:shd w:val="clear" w:color="auto" w:fill="FFFFFF"/>
          </w:tcPr>
          <w:p w:rsidR="004F0E4C" w:rsidRPr="00E0225E" w:rsidRDefault="00AD464F" w:rsidP="004F0E4C">
            <w:pPr>
              <w:spacing w:after="0" w:line="240" w:lineRule="auto"/>
              <w:rPr>
                <w:rFonts w:ascii="Cambria" w:hAnsi="Cambria" w:cs="Times New Roman"/>
                <w:lang w:val="sr-Cyrl-CS"/>
              </w:rPr>
            </w:pPr>
            <w:r w:rsidRPr="00E0225E">
              <w:rPr>
                <w:rFonts w:ascii="Cambria" w:hAnsi="Cambria" w:cs="Times New Roman"/>
                <w:lang w:val="sr-Cyrl-CS"/>
              </w:rPr>
              <w:t>Особе са инвалидитетом укључене у мере АПЗ</w:t>
            </w:r>
            <w:r w:rsidR="004F0E4C" w:rsidRPr="00E0225E">
              <w:rPr>
                <w:rFonts w:ascii="Cambria" w:hAnsi="Cambria" w:cs="Times New Roman"/>
                <w:lang w:val="sr-Cyrl-CS"/>
              </w:rPr>
              <w:t>.</w:t>
            </w:r>
          </w:p>
          <w:p w:rsidR="00AD464F" w:rsidRPr="00E0225E" w:rsidRDefault="00AD464F" w:rsidP="004F0E4C">
            <w:pPr>
              <w:spacing w:after="0" w:line="240" w:lineRule="auto"/>
              <w:rPr>
                <w:rFonts w:ascii="Cambria" w:hAnsi="Cambria" w:cs="Times New Roman"/>
                <w:lang w:val="sr-Cyrl-CS"/>
              </w:rPr>
            </w:pPr>
            <w:r w:rsidRPr="00E0225E">
              <w:rPr>
                <w:rFonts w:ascii="Cambria" w:hAnsi="Cambria" w:cs="Times New Roman"/>
                <w:lang w:val="sr-Cyrl-CS"/>
              </w:rPr>
              <w:t xml:space="preserve">Обезбеђена </w:t>
            </w:r>
            <w:r w:rsidR="004F0E4C" w:rsidRPr="00E0225E">
              <w:rPr>
                <w:rFonts w:ascii="Cambria" w:hAnsi="Cambria" w:cs="Times New Roman"/>
                <w:lang w:val="sr-Cyrl-CS"/>
              </w:rPr>
              <w:t>подршка</w:t>
            </w:r>
            <w:r w:rsidRPr="00E0225E">
              <w:rPr>
                <w:rFonts w:ascii="Cambria" w:hAnsi="Cambria" w:cs="Times New Roman"/>
                <w:lang w:val="sr-Cyrl-CS"/>
              </w:rPr>
              <w:t xml:space="preserve"> и подигнут ниво радно</w:t>
            </w:r>
            <w:r w:rsidR="004F0E4C" w:rsidRPr="00E0225E">
              <w:rPr>
                <w:rFonts w:ascii="Cambria" w:hAnsi="Cambria" w:cs="Times New Roman"/>
                <w:lang w:val="sr-Cyrl-CS"/>
              </w:rPr>
              <w:t>-</w:t>
            </w:r>
            <w:r w:rsidRPr="00E0225E">
              <w:rPr>
                <w:rFonts w:ascii="Cambria" w:hAnsi="Cambria" w:cs="Times New Roman"/>
                <w:lang w:val="sr-Cyrl-CS"/>
              </w:rPr>
              <w:t>социјалне укључености ОСИ који се могу запошљавати под посебним условима.</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 xml:space="preserve">Удружења ОСИ </w:t>
            </w:r>
          </w:p>
        </w:tc>
        <w:tc>
          <w:tcPr>
            <w:tcW w:w="273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Буџетски фонд за професионалну рехабилитацију и подстицање запошљавања ОСИ</w:t>
            </w:r>
          </w:p>
          <w:p w:rsidR="002614A7" w:rsidRPr="00E0225E" w:rsidRDefault="002614A7"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ИПА 2013</w:t>
            </w:r>
          </w:p>
        </w:tc>
      </w:tr>
      <w:tr w:rsidR="00AD464F" w:rsidRPr="00E0225E">
        <w:tc>
          <w:tcPr>
            <w:tcW w:w="4725" w:type="dxa"/>
            <w:shd w:val="clear" w:color="auto" w:fill="FFFFFF"/>
          </w:tcPr>
          <w:p w:rsidR="00AD464F" w:rsidRPr="00E0225E" w:rsidRDefault="001A7A5A" w:rsidP="00946595">
            <w:pPr>
              <w:pStyle w:val="ListParagraph"/>
              <w:numPr>
                <w:ilvl w:val="1"/>
                <w:numId w:val="14"/>
              </w:numPr>
              <w:spacing w:after="0" w:line="240" w:lineRule="auto"/>
              <w:ind w:left="673" w:hanging="673"/>
              <w:rPr>
                <w:rFonts w:ascii="Cambria" w:hAnsi="Cambria"/>
                <w:b/>
                <w:bCs/>
                <w:szCs w:val="22"/>
                <w:lang w:val="sr-Latn-CS"/>
              </w:rPr>
            </w:pPr>
            <w:r w:rsidRPr="00E0225E">
              <w:rPr>
                <w:rFonts w:ascii="Cambria" w:hAnsi="Cambria"/>
                <w:b/>
                <w:bCs/>
                <w:lang w:val="sr-Cyrl-CS"/>
              </w:rPr>
              <w:t>Активација к</w:t>
            </w:r>
            <w:r w:rsidR="00AD464F" w:rsidRPr="00E0225E">
              <w:rPr>
                <w:rFonts w:ascii="Cambria" w:hAnsi="Cambria"/>
                <w:b/>
                <w:bCs/>
                <w:szCs w:val="22"/>
                <w:lang w:val="sr-Latn-CS"/>
              </w:rPr>
              <w:t>орисника новчане социјалне помоћи</w:t>
            </w:r>
          </w:p>
          <w:p w:rsidR="00DF0871" w:rsidRPr="00E0225E" w:rsidRDefault="00DF0871" w:rsidP="00DF0871">
            <w:pPr>
              <w:spacing w:after="0" w:line="240" w:lineRule="auto"/>
              <w:rPr>
                <w:rFonts w:ascii="Cambria" w:hAnsi="Cambria"/>
                <w:b/>
                <w:bCs/>
                <w:highlight w:val="yellow"/>
                <w:lang w:val="sr-Cyrl-CS"/>
              </w:rPr>
            </w:pPr>
          </w:p>
        </w:tc>
        <w:tc>
          <w:tcPr>
            <w:tcW w:w="3770" w:type="dxa"/>
            <w:shd w:val="clear" w:color="auto" w:fill="FFFFFF"/>
          </w:tcPr>
          <w:p w:rsidR="00AD464F" w:rsidRPr="00E0225E" w:rsidRDefault="00332C81" w:rsidP="001A7A5A">
            <w:pPr>
              <w:spacing w:after="0" w:line="240" w:lineRule="auto"/>
              <w:rPr>
                <w:rFonts w:ascii="Cambria" w:hAnsi="Cambria" w:cs="Times New Roman"/>
                <w:highlight w:val="yellow"/>
                <w:lang w:val="sr-Cyrl-CS"/>
              </w:rPr>
            </w:pPr>
            <w:r w:rsidRPr="00E0225E">
              <w:rPr>
                <w:rFonts w:ascii="Cambria" w:hAnsi="Cambria" w:cs="Times New Roman"/>
                <w:lang w:val="sr-Cyrl-CS"/>
              </w:rPr>
              <w:t>Повећано запошљавање к</w:t>
            </w:r>
            <w:r w:rsidRPr="00E0225E">
              <w:rPr>
                <w:rFonts w:ascii="Cambria" w:hAnsi="Cambria" w:cs="Times New Roman"/>
              </w:rPr>
              <w:t>орисни</w:t>
            </w:r>
            <w:r w:rsidRPr="00E0225E">
              <w:rPr>
                <w:rFonts w:ascii="Cambria" w:hAnsi="Cambria" w:cs="Times New Roman"/>
                <w:lang w:val="sr-Cyrl-CS"/>
              </w:rPr>
              <w:t>ка</w:t>
            </w:r>
            <w:r w:rsidR="00AD464F" w:rsidRPr="00E0225E">
              <w:rPr>
                <w:rFonts w:ascii="Cambria" w:hAnsi="Cambria" w:cs="Times New Roman"/>
              </w:rPr>
              <w:t xml:space="preserve"> новчане социјалне помоћи </w:t>
            </w:r>
            <w:r w:rsidR="001A7A5A" w:rsidRPr="00E0225E">
              <w:rPr>
                <w:rFonts w:ascii="Cambria" w:hAnsi="Cambria" w:cs="Times New Roman"/>
                <w:lang w:val="sr-Cyrl-CS"/>
              </w:rPr>
              <w:t>уз подршку послодавцу исплатом</w:t>
            </w:r>
            <w:r w:rsidR="00946595" w:rsidRPr="00E0225E">
              <w:rPr>
                <w:rFonts w:ascii="Cambria" w:hAnsi="Cambria" w:cs="Times New Roman"/>
                <w:lang w:val="sr-Cyrl-CS"/>
              </w:rPr>
              <w:t xml:space="preserve"> </w:t>
            </w:r>
            <w:r w:rsidR="001A7A5A" w:rsidRPr="00E0225E">
              <w:rPr>
                <w:rFonts w:ascii="Cambria" w:hAnsi="Cambria" w:cs="Times New Roman"/>
                <w:lang w:val="sr-Cyrl-CS"/>
              </w:rPr>
              <w:t>дванеастомесечне субвенције дела зараде запослених</w:t>
            </w:r>
          </w:p>
        </w:tc>
        <w:tc>
          <w:tcPr>
            <w:tcW w:w="2688" w:type="dxa"/>
            <w:shd w:val="clear" w:color="auto" w:fill="FFFFFF"/>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Центри за социјални рад</w:t>
            </w:r>
          </w:p>
        </w:tc>
        <w:tc>
          <w:tcPr>
            <w:tcW w:w="2738" w:type="dxa"/>
            <w:shd w:val="clear" w:color="auto" w:fill="FFFFFF"/>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AD464F" w:rsidP="001735E1">
            <w:pPr>
              <w:pStyle w:val="ListParagraph"/>
              <w:spacing w:after="0" w:line="240" w:lineRule="auto"/>
              <w:ind w:left="0"/>
              <w:jc w:val="center"/>
              <w:rPr>
                <w:rFonts w:ascii="Cambria" w:hAnsi="Cambria"/>
                <w:szCs w:val="22"/>
                <w:lang w:val="sr-Cyrl-CS"/>
              </w:rPr>
            </w:pPr>
          </w:p>
        </w:tc>
      </w:tr>
      <w:tr w:rsidR="00AD464F" w:rsidRPr="00E0225E">
        <w:tc>
          <w:tcPr>
            <w:tcW w:w="4725" w:type="dxa"/>
          </w:tcPr>
          <w:p w:rsidR="00AD464F" w:rsidRPr="00E0225E" w:rsidRDefault="00AD464F" w:rsidP="00332C81">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 xml:space="preserve">Омогућити прилагођавање радних места за запошљавање ОСИ уз рефундацију трошкова послодавцу у складу са одредбама Закона о професионалној рехабилитацији и запошљавању особа са инвалидитетом </w:t>
            </w:r>
          </w:p>
        </w:tc>
        <w:tc>
          <w:tcPr>
            <w:tcW w:w="37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Повећан број прилагођених радних места особама са инвалидитетом која се запошљавају под посебним условима на отвореном тржишту и обезбеђена средства послодавцима за рефундацију примерених трошкова прилагођавања радних места.</w:t>
            </w:r>
          </w:p>
        </w:tc>
        <w:tc>
          <w:tcPr>
            <w:tcW w:w="268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Буџетски фонд за професионалну рехабилитацију и подстицање запошљавања ОСИ</w:t>
            </w:r>
          </w:p>
        </w:tc>
      </w:tr>
      <w:tr w:rsidR="00AD464F" w:rsidRPr="00E0225E">
        <w:tc>
          <w:tcPr>
            <w:tcW w:w="4725" w:type="dxa"/>
          </w:tcPr>
          <w:p w:rsidR="00332C81" w:rsidRPr="00E0225E" w:rsidRDefault="00AD464F" w:rsidP="001735E1">
            <w:pPr>
              <w:pStyle w:val="ListParagraph"/>
              <w:numPr>
                <w:ilvl w:val="1"/>
                <w:numId w:val="14"/>
              </w:numPr>
              <w:spacing w:after="0" w:line="240" w:lineRule="auto"/>
              <w:rPr>
                <w:rFonts w:ascii="Cambria" w:hAnsi="Cambria"/>
                <w:b/>
                <w:bCs/>
                <w:szCs w:val="22"/>
                <w:lang w:val="sr-Cyrl-CS"/>
              </w:rPr>
            </w:pPr>
            <w:r w:rsidRPr="00E0225E">
              <w:rPr>
                <w:rFonts w:ascii="Cambria" w:hAnsi="Cambria"/>
                <w:b/>
                <w:bCs/>
                <w:szCs w:val="22"/>
                <w:lang w:val="sr-Cyrl-CS"/>
              </w:rPr>
              <w:t>Промовисати запошљавање ОСИ</w:t>
            </w:r>
          </w:p>
          <w:p w:rsidR="00AD464F" w:rsidRPr="00E0225E" w:rsidRDefault="00AD464F" w:rsidP="00332C81">
            <w:pPr>
              <w:pStyle w:val="ListParagraph"/>
              <w:spacing w:after="0" w:line="240" w:lineRule="auto"/>
              <w:ind w:left="673"/>
              <w:rPr>
                <w:rFonts w:ascii="Cambria" w:hAnsi="Cambria"/>
                <w:b/>
                <w:bCs/>
                <w:szCs w:val="22"/>
                <w:lang w:val="sr-Cyrl-CS"/>
              </w:rPr>
            </w:pPr>
            <w:r w:rsidRPr="00E0225E">
              <w:rPr>
                <w:rFonts w:ascii="Cambria" w:hAnsi="Cambria"/>
                <w:b/>
                <w:bCs/>
                <w:szCs w:val="22"/>
                <w:lang w:val="sr-Cyrl-CS"/>
              </w:rPr>
              <w:t>без радног искуства уз субвенцију зараде, у складу са Законом о  професионалној рехабилитацији и запошљавању особа са инвалидитетом, као и запошљавање ОСИ уз субвенције на основу члана 45б</w:t>
            </w:r>
            <w:r w:rsidR="002614A7" w:rsidRPr="00E0225E">
              <w:rPr>
                <w:rFonts w:ascii="Cambria" w:hAnsi="Cambria"/>
                <w:b/>
                <w:bCs/>
                <w:szCs w:val="22"/>
                <w:lang w:val="sr-Cyrl-CS"/>
              </w:rPr>
              <w:t>.</w:t>
            </w:r>
            <w:r w:rsidRPr="00E0225E">
              <w:rPr>
                <w:rFonts w:ascii="Cambria" w:hAnsi="Cambria"/>
                <w:b/>
                <w:bCs/>
                <w:szCs w:val="22"/>
                <w:lang w:val="sr-Cyrl-CS"/>
              </w:rPr>
              <w:t xml:space="preserve"> Закона о доприносима за обавезно социјално осигурање и </w:t>
            </w:r>
            <w:r w:rsidRPr="00E0225E">
              <w:rPr>
                <w:rFonts w:ascii="Cambria" w:hAnsi="Cambria"/>
                <w:b/>
                <w:bCs/>
                <w:szCs w:val="22"/>
              </w:rPr>
              <w:t>члана 21г</w:t>
            </w:r>
            <w:r w:rsidR="002614A7" w:rsidRPr="00E0225E">
              <w:rPr>
                <w:rFonts w:ascii="Cambria" w:hAnsi="Cambria"/>
                <w:b/>
                <w:bCs/>
                <w:szCs w:val="22"/>
                <w:lang w:val="sr-Cyrl-CS"/>
              </w:rPr>
              <w:t>.</w:t>
            </w:r>
            <w:r w:rsidRPr="00E0225E">
              <w:rPr>
                <w:rFonts w:ascii="Cambria" w:hAnsi="Cambria"/>
                <w:b/>
                <w:bCs/>
                <w:szCs w:val="22"/>
                <w:lang w:val="sr-Cyrl-CS"/>
              </w:rPr>
              <w:t xml:space="preserve"> </w:t>
            </w:r>
            <w:r w:rsidRPr="00E0225E">
              <w:rPr>
                <w:rFonts w:ascii="Cambria" w:hAnsi="Cambria"/>
                <w:b/>
                <w:bCs/>
                <w:szCs w:val="22"/>
              </w:rPr>
              <w:t>Закона о порезу на доходак грађана</w:t>
            </w:r>
          </w:p>
        </w:tc>
        <w:tc>
          <w:tcPr>
            <w:tcW w:w="37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Информисати послодавце о могућностима коришћења субвенције зараде у трајању од 12 месеци за ОСИ  без радног искуства, запослене на неодређено време.</w:t>
            </w:r>
          </w:p>
          <w:p w:rsidR="00AD464F" w:rsidRPr="00E0225E" w:rsidRDefault="00AD464F" w:rsidP="001A7A5A">
            <w:pPr>
              <w:spacing w:after="0" w:line="240" w:lineRule="auto"/>
              <w:rPr>
                <w:rFonts w:ascii="Cambria" w:hAnsi="Cambria" w:cs="Times New Roman"/>
                <w:lang w:val="sr-Cyrl-CS"/>
              </w:rPr>
            </w:pPr>
            <w:r w:rsidRPr="00E0225E">
              <w:rPr>
                <w:rFonts w:ascii="Cambria" w:hAnsi="Cambria" w:cs="Times New Roman"/>
                <w:lang w:val="sr-Latn-CS"/>
              </w:rPr>
              <w:t>Информисани послодавци о субвенцији дела доприноса за ОСИ по члану 45</w:t>
            </w:r>
            <w:r w:rsidRPr="00E0225E">
              <w:rPr>
                <w:rFonts w:ascii="Cambria" w:hAnsi="Cambria" w:cs="Times New Roman"/>
              </w:rPr>
              <w:t>б</w:t>
            </w:r>
            <w:r w:rsidR="002614A7" w:rsidRPr="00E0225E">
              <w:rPr>
                <w:rFonts w:ascii="Cambria" w:hAnsi="Cambria" w:cs="Times New Roman"/>
                <w:lang w:val="sr-Cyrl-CS"/>
              </w:rPr>
              <w:t>.</w:t>
            </w:r>
            <w:r w:rsidRPr="00E0225E">
              <w:rPr>
                <w:rFonts w:ascii="Cambria" w:hAnsi="Cambria" w:cs="Times New Roman"/>
                <w:lang w:val="sr-Cyrl-CS"/>
              </w:rPr>
              <w:t xml:space="preserve"> </w:t>
            </w:r>
            <w:r w:rsidRPr="00E0225E">
              <w:rPr>
                <w:rFonts w:ascii="Cambria" w:hAnsi="Cambria" w:cs="Times New Roman"/>
              </w:rPr>
              <w:t>Закона о доприносима за обавезно социјално осигурање и пореза на доходак грађана по члану 21г</w:t>
            </w:r>
            <w:r w:rsidR="002614A7" w:rsidRPr="00E0225E">
              <w:rPr>
                <w:rFonts w:ascii="Cambria" w:hAnsi="Cambria" w:cs="Times New Roman"/>
                <w:lang w:val="sr-Cyrl-CS"/>
              </w:rPr>
              <w:t>.</w:t>
            </w:r>
            <w:r w:rsidRPr="00E0225E">
              <w:rPr>
                <w:rFonts w:ascii="Cambria" w:hAnsi="Cambria" w:cs="Times New Roman"/>
              </w:rPr>
              <w:t xml:space="preserve"> Закона о порезу на доходак грађана</w:t>
            </w:r>
            <w:r w:rsidRPr="00E0225E">
              <w:rPr>
                <w:rFonts w:ascii="Cambria" w:hAnsi="Cambria" w:cs="Times New Roman"/>
                <w:lang w:val="sr-Cyrl-CS"/>
              </w:rPr>
              <w:t>.</w:t>
            </w:r>
          </w:p>
        </w:tc>
        <w:tc>
          <w:tcPr>
            <w:tcW w:w="268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Пореска управа</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Буџетски фонд за професионалну рехабилитацију и подстицање запошљавања ОСИ</w:t>
            </w:r>
          </w:p>
        </w:tc>
      </w:tr>
      <w:tr w:rsidR="00AD464F" w:rsidRPr="00E0225E">
        <w:tc>
          <w:tcPr>
            <w:tcW w:w="4725" w:type="dxa"/>
          </w:tcPr>
          <w:p w:rsidR="00AD464F" w:rsidRPr="00E0225E" w:rsidRDefault="008800E3" w:rsidP="001A7A5A">
            <w:pPr>
              <w:pStyle w:val="ListParagraph"/>
              <w:numPr>
                <w:ilvl w:val="1"/>
                <w:numId w:val="14"/>
              </w:numPr>
              <w:spacing w:after="0" w:line="240" w:lineRule="auto"/>
              <w:ind w:left="673" w:hanging="673"/>
              <w:rPr>
                <w:rFonts w:ascii="Cambria" w:hAnsi="Cambria"/>
                <w:b/>
                <w:szCs w:val="22"/>
              </w:rPr>
            </w:pPr>
            <w:r w:rsidRPr="00E0225E">
              <w:rPr>
                <w:rFonts w:ascii="Cambria" w:hAnsi="Cambria"/>
                <w:b/>
                <w:bCs/>
                <w:szCs w:val="22"/>
                <w:lang w:val="sr-Cyrl-CS"/>
              </w:rPr>
              <w:t>Интензивирати</w:t>
            </w:r>
            <w:r w:rsidR="001A7A5A" w:rsidRPr="00E0225E">
              <w:rPr>
                <w:rFonts w:ascii="Cambria" w:hAnsi="Cambria"/>
                <w:b/>
                <w:bCs/>
                <w:szCs w:val="22"/>
                <w:lang w:val="sr-Cyrl-CS"/>
              </w:rPr>
              <w:t xml:space="preserve"> активности усмерене</w:t>
            </w:r>
            <w:r w:rsidR="00EC0570" w:rsidRPr="00E0225E">
              <w:rPr>
                <w:rFonts w:ascii="Cambria" w:hAnsi="Cambria"/>
                <w:b/>
                <w:bCs/>
                <w:szCs w:val="22"/>
                <w:lang w:val="sr-Cyrl-CS"/>
              </w:rPr>
              <w:t xml:space="preserve"> ка повећању мотивације за укључивање на тржиште рада незапослених лица ромске националности, посебно корисника новчане социјалне помоћи, уз јачање сарадње са </w:t>
            </w:r>
            <w:r w:rsidRPr="00E0225E">
              <w:rPr>
                <w:rFonts w:ascii="Cambria" w:hAnsi="Cambria"/>
                <w:b/>
                <w:bCs/>
                <w:szCs w:val="22"/>
                <w:lang w:val="sr-Cyrl-CS"/>
              </w:rPr>
              <w:t xml:space="preserve">јединицама локалне самоуправе и </w:t>
            </w:r>
            <w:r w:rsidR="00EC0570" w:rsidRPr="00E0225E">
              <w:rPr>
                <w:rFonts w:ascii="Cambria" w:hAnsi="Cambria"/>
                <w:b/>
                <w:bCs/>
                <w:szCs w:val="22"/>
                <w:lang w:val="sr-Cyrl-CS"/>
              </w:rPr>
              <w:t>организацијама цивилног друштва, као и развој ромског предузетништва, посебно за жене</w:t>
            </w:r>
          </w:p>
        </w:tc>
        <w:tc>
          <w:tcPr>
            <w:tcW w:w="37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Повећан број Рома који активно траже посао.</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Повећан број Рома укључених у програме и мере активне политике запошљавања.</w:t>
            </w:r>
          </w:p>
          <w:p w:rsidR="00EC0570" w:rsidRPr="00E0225E" w:rsidRDefault="00AD464F" w:rsidP="000B25AD">
            <w:pPr>
              <w:spacing w:after="0" w:line="240" w:lineRule="auto"/>
              <w:rPr>
                <w:rFonts w:ascii="Cambria" w:hAnsi="Cambria" w:cs="Times New Roman"/>
                <w:lang w:val="sr-Cyrl-CS"/>
              </w:rPr>
            </w:pPr>
            <w:r w:rsidRPr="00E0225E">
              <w:rPr>
                <w:rFonts w:ascii="Cambria" w:hAnsi="Cambria" w:cs="Times New Roman"/>
                <w:lang w:val="sr-Cyrl-CS"/>
              </w:rPr>
              <w:t xml:space="preserve">Реализовани едукативни семинари и обуке о предузетништву за </w:t>
            </w:r>
          </w:p>
          <w:p w:rsidR="00AD464F" w:rsidRPr="00E0225E" w:rsidRDefault="00AD464F" w:rsidP="000B25AD">
            <w:pPr>
              <w:spacing w:after="0" w:line="240" w:lineRule="auto"/>
              <w:rPr>
                <w:rFonts w:ascii="Cambria" w:hAnsi="Cambria" w:cs="Times New Roman"/>
                <w:lang w:val="sr-Cyrl-CS"/>
              </w:rPr>
            </w:pPr>
            <w:r w:rsidRPr="00E0225E">
              <w:rPr>
                <w:rFonts w:ascii="Cambria" w:hAnsi="Cambria" w:cs="Times New Roman"/>
                <w:lang w:val="sr-Cyrl-CS"/>
              </w:rPr>
              <w:t>незапослене Роме.</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Центри за социјални рад</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 xml:space="preserve">Ромске невладине организације </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DF0871" w:rsidRPr="00E0225E" w:rsidRDefault="00DF0871"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Донатори</w:t>
            </w:r>
          </w:p>
        </w:tc>
      </w:tr>
      <w:tr w:rsidR="00AD464F" w:rsidRPr="00E0225E">
        <w:tc>
          <w:tcPr>
            <w:tcW w:w="4725" w:type="dxa"/>
          </w:tcPr>
          <w:p w:rsidR="00AD464F" w:rsidRPr="00E0225E" w:rsidRDefault="00AD464F" w:rsidP="00912E54">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Подстицати запошљавање незапосл</w:t>
            </w:r>
            <w:r w:rsidR="00912E54" w:rsidRPr="00E0225E">
              <w:rPr>
                <w:rFonts w:ascii="Cambria" w:hAnsi="Cambria"/>
                <w:b/>
                <w:bCs/>
                <w:szCs w:val="22"/>
                <w:lang w:val="sr-Cyrl-CS"/>
              </w:rPr>
              <w:t xml:space="preserve">ених жена из посебно осетљивих </w:t>
            </w:r>
            <w:r w:rsidRPr="00E0225E">
              <w:rPr>
                <w:rFonts w:ascii="Cambria" w:hAnsi="Cambria"/>
                <w:b/>
                <w:bCs/>
                <w:szCs w:val="22"/>
                <w:lang w:val="sr-Cyrl-CS"/>
              </w:rPr>
              <w:t>категорија</w:t>
            </w:r>
          </w:p>
        </w:tc>
        <w:tc>
          <w:tcPr>
            <w:tcW w:w="37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Незапослене жене из посебно осетљивих категорија укључене у мере АПЗ, и то:</w:t>
            </w:r>
          </w:p>
          <w:p w:rsidR="00AD464F" w:rsidRPr="00E0225E" w:rsidRDefault="00AD464F" w:rsidP="001735E1">
            <w:pPr>
              <w:pStyle w:val="ListParagraph"/>
              <w:numPr>
                <w:ilvl w:val="0"/>
                <w:numId w:val="5"/>
              </w:numPr>
              <w:spacing w:after="0" w:line="240" w:lineRule="auto"/>
              <w:rPr>
                <w:rFonts w:ascii="Cambria" w:hAnsi="Cambria"/>
                <w:szCs w:val="22"/>
                <w:lang w:val="sr-Cyrl-CS"/>
              </w:rPr>
            </w:pPr>
            <w:r w:rsidRPr="00E0225E">
              <w:rPr>
                <w:rFonts w:ascii="Cambria" w:hAnsi="Cambria"/>
                <w:szCs w:val="22"/>
                <w:lang w:val="sr-Cyrl-CS"/>
              </w:rPr>
              <w:t>самохране мајке,</w:t>
            </w:r>
          </w:p>
          <w:p w:rsidR="00AD464F" w:rsidRPr="00E0225E" w:rsidRDefault="00AD464F" w:rsidP="001735E1">
            <w:pPr>
              <w:pStyle w:val="ListParagraph"/>
              <w:numPr>
                <w:ilvl w:val="0"/>
                <w:numId w:val="5"/>
              </w:numPr>
              <w:spacing w:after="0" w:line="240" w:lineRule="auto"/>
              <w:rPr>
                <w:rFonts w:ascii="Cambria" w:hAnsi="Cambria"/>
                <w:szCs w:val="22"/>
                <w:lang w:val="sr-Cyrl-CS"/>
              </w:rPr>
            </w:pPr>
            <w:r w:rsidRPr="00E0225E">
              <w:rPr>
                <w:rFonts w:ascii="Cambria" w:hAnsi="Cambria"/>
                <w:szCs w:val="22"/>
                <w:lang w:val="sr-Cyrl-CS"/>
              </w:rPr>
              <w:t>жене из сигурне женске куће односно жртве породичног насиља,</w:t>
            </w:r>
          </w:p>
          <w:p w:rsidR="00AD464F" w:rsidRPr="00E0225E" w:rsidRDefault="00AD464F" w:rsidP="001735E1">
            <w:pPr>
              <w:pStyle w:val="ListParagraph"/>
              <w:numPr>
                <w:ilvl w:val="0"/>
                <w:numId w:val="5"/>
              </w:numPr>
              <w:spacing w:after="0" w:line="240" w:lineRule="auto"/>
              <w:rPr>
                <w:rFonts w:ascii="Cambria" w:hAnsi="Cambria"/>
                <w:szCs w:val="22"/>
                <w:lang w:val="sr-Cyrl-CS"/>
              </w:rPr>
            </w:pPr>
            <w:r w:rsidRPr="00E0225E">
              <w:rPr>
                <w:rFonts w:ascii="Cambria" w:hAnsi="Cambria"/>
                <w:szCs w:val="22"/>
                <w:lang w:val="sr-Cyrl-CS"/>
              </w:rPr>
              <w:t>старије жене које су остале без посла (преко 45 година),</w:t>
            </w:r>
          </w:p>
          <w:p w:rsidR="00AD464F" w:rsidRPr="00E0225E" w:rsidRDefault="00AD464F" w:rsidP="001735E1">
            <w:pPr>
              <w:pStyle w:val="ListParagraph"/>
              <w:numPr>
                <w:ilvl w:val="0"/>
                <w:numId w:val="5"/>
              </w:numPr>
              <w:spacing w:after="0" w:line="240" w:lineRule="auto"/>
              <w:rPr>
                <w:rFonts w:ascii="Cambria" w:hAnsi="Cambria"/>
                <w:szCs w:val="22"/>
                <w:lang w:val="sr-Cyrl-CS"/>
              </w:rPr>
            </w:pPr>
            <w:r w:rsidRPr="00E0225E">
              <w:rPr>
                <w:rFonts w:ascii="Cambria" w:hAnsi="Cambria"/>
                <w:szCs w:val="22"/>
                <w:lang w:val="sr-Cyrl-CS"/>
              </w:rPr>
              <w:t>младе жене без радног искуства (до 30 година),</w:t>
            </w:r>
          </w:p>
          <w:p w:rsidR="00AD464F" w:rsidRPr="00E0225E" w:rsidRDefault="00AD464F" w:rsidP="000B25AD">
            <w:pPr>
              <w:pStyle w:val="ListParagraph"/>
              <w:numPr>
                <w:ilvl w:val="0"/>
                <w:numId w:val="5"/>
              </w:numPr>
              <w:spacing w:after="0" w:line="240" w:lineRule="auto"/>
              <w:rPr>
                <w:rFonts w:ascii="Cambria" w:hAnsi="Cambria"/>
                <w:szCs w:val="22"/>
                <w:lang w:val="sr-Cyrl-CS"/>
              </w:rPr>
            </w:pPr>
            <w:r w:rsidRPr="00E0225E">
              <w:rPr>
                <w:rFonts w:ascii="Cambria" w:hAnsi="Cambria"/>
                <w:szCs w:val="22"/>
                <w:lang w:val="sr-Cyrl-CS"/>
              </w:rPr>
              <w:t>кориснице новчане социјалне помоћи</w:t>
            </w:r>
          </w:p>
          <w:p w:rsidR="002614A7" w:rsidRPr="00E0225E" w:rsidRDefault="002614A7" w:rsidP="000B25AD">
            <w:pPr>
              <w:pStyle w:val="ListParagraph"/>
              <w:numPr>
                <w:ilvl w:val="0"/>
                <w:numId w:val="5"/>
              </w:numPr>
              <w:spacing w:after="0" w:line="240" w:lineRule="auto"/>
              <w:rPr>
                <w:rFonts w:ascii="Cambria" w:hAnsi="Cambria"/>
                <w:szCs w:val="22"/>
                <w:lang w:val="sr-Cyrl-CS"/>
              </w:rPr>
            </w:pPr>
            <w:r w:rsidRPr="00E0225E">
              <w:rPr>
                <w:rFonts w:ascii="Cambria" w:hAnsi="Cambria"/>
                <w:szCs w:val="22"/>
                <w:lang w:val="sr-Cyrl-CS"/>
              </w:rPr>
              <w:t>Ромкиње</w:t>
            </w:r>
            <w:r w:rsidR="00EC0570" w:rsidRPr="00E0225E">
              <w:rPr>
                <w:rFonts w:ascii="Cambria" w:hAnsi="Cambria"/>
                <w:szCs w:val="22"/>
                <w:lang w:val="sr-Cyrl-CS"/>
              </w:rPr>
              <w:t>.</w:t>
            </w:r>
          </w:p>
        </w:tc>
        <w:tc>
          <w:tcPr>
            <w:tcW w:w="268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117DBB" w:rsidRPr="00E0225E" w:rsidRDefault="00117DBB"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Организације цивилног друштва</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EC0570" w:rsidRPr="00E0225E" w:rsidRDefault="00EC0570"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Донатори</w:t>
            </w:r>
          </w:p>
        </w:tc>
      </w:tr>
      <w:tr w:rsidR="00AD464F" w:rsidRPr="00E0225E">
        <w:tc>
          <w:tcPr>
            <w:tcW w:w="4725" w:type="dxa"/>
          </w:tcPr>
          <w:p w:rsidR="00AD464F" w:rsidRPr="00E0225E" w:rsidRDefault="00AD464F" w:rsidP="00912E54">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Подстицати женско предузетништво</w:t>
            </w:r>
          </w:p>
        </w:tc>
        <w:tc>
          <w:tcPr>
            <w:tcW w:w="3770" w:type="dxa"/>
          </w:tcPr>
          <w:p w:rsidR="00AD464F" w:rsidRPr="00E0225E" w:rsidRDefault="00AD464F" w:rsidP="00DF0871">
            <w:pPr>
              <w:spacing w:after="0" w:line="240" w:lineRule="auto"/>
              <w:rPr>
                <w:rFonts w:ascii="Cambria" w:hAnsi="Cambria" w:cs="Times New Roman"/>
                <w:lang w:val="sr-Cyrl-CS"/>
              </w:rPr>
            </w:pPr>
            <w:r w:rsidRPr="00E0225E">
              <w:rPr>
                <w:rFonts w:ascii="Cambria" w:hAnsi="Cambria" w:cs="Times New Roman"/>
                <w:lang w:val="sr-Cyrl-CS"/>
              </w:rPr>
              <w:t>Орган</w:t>
            </w:r>
            <w:r w:rsidR="00DF0871" w:rsidRPr="00E0225E">
              <w:rPr>
                <w:rFonts w:ascii="Cambria" w:hAnsi="Cambria" w:cs="Times New Roman"/>
                <w:lang w:val="sr-Cyrl-CS"/>
              </w:rPr>
              <w:t>изоване обуке за предузетништво, д</w:t>
            </w:r>
            <w:r w:rsidRPr="00E0225E">
              <w:rPr>
                <w:rFonts w:ascii="Cambria" w:hAnsi="Cambria" w:cs="Times New Roman"/>
                <w:lang w:val="sr-Cyrl-CS"/>
              </w:rPr>
              <w:t>одељене субвенције за самозапошљавање женама предузетницама</w:t>
            </w:r>
            <w:r w:rsidR="00DF0871" w:rsidRPr="00E0225E">
              <w:rPr>
                <w:rFonts w:ascii="Cambria" w:hAnsi="Cambria" w:cs="Times New Roman"/>
                <w:lang w:val="sr-Cyrl-CS"/>
              </w:rPr>
              <w:t xml:space="preserve"> и реализован програм менторинга у току </w:t>
            </w:r>
            <w:r w:rsidR="00912E54" w:rsidRPr="00E0225E">
              <w:rPr>
                <w:rFonts w:ascii="Cambria" w:hAnsi="Cambria" w:cs="Times New Roman"/>
                <w:lang w:val="sr-Cyrl-CS"/>
              </w:rPr>
              <w:t xml:space="preserve">првих година </w:t>
            </w:r>
            <w:r w:rsidR="00DF0871" w:rsidRPr="00E0225E">
              <w:rPr>
                <w:rFonts w:ascii="Cambria" w:hAnsi="Cambria" w:cs="Times New Roman"/>
                <w:lang w:val="sr-Cyrl-CS"/>
              </w:rPr>
              <w:t>пословања.</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117DBB" w:rsidRPr="00E0225E" w:rsidRDefault="00117DBB"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Организације цивилног друштва</w:t>
            </w:r>
          </w:p>
          <w:p w:rsidR="00AD464F" w:rsidRPr="00E0225E" w:rsidRDefault="00AD464F" w:rsidP="001735E1">
            <w:pPr>
              <w:spacing w:after="0" w:line="240" w:lineRule="auto"/>
              <w:jc w:val="center"/>
              <w:rPr>
                <w:rFonts w:ascii="Cambria" w:hAnsi="Cambria" w:cs="Times New Roman"/>
                <w:lang w:val="sr-Latn-CS"/>
              </w:rPr>
            </w:pP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EC0570" w:rsidRPr="00E0225E" w:rsidRDefault="00EC0570"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Донатори</w:t>
            </w:r>
          </w:p>
        </w:tc>
      </w:tr>
      <w:tr w:rsidR="00AD464F" w:rsidRPr="00E0225E">
        <w:tc>
          <w:tcPr>
            <w:tcW w:w="4725" w:type="dxa"/>
          </w:tcPr>
          <w:p w:rsidR="00117DBB" w:rsidRPr="00E0225E" w:rsidRDefault="00117DBB" w:rsidP="00912E54">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Интензивирати активности на смањењу обима неформалне економије</w:t>
            </w:r>
          </w:p>
          <w:p w:rsidR="00117DBB" w:rsidRPr="00E0225E" w:rsidRDefault="00117DBB" w:rsidP="00117DBB">
            <w:pPr>
              <w:spacing w:after="0" w:line="240" w:lineRule="auto"/>
              <w:rPr>
                <w:rFonts w:ascii="Cambria" w:hAnsi="Cambria"/>
                <w:b/>
                <w:bCs/>
                <w:lang w:val="sr-Cyrl-CS"/>
              </w:rPr>
            </w:pPr>
          </w:p>
        </w:tc>
        <w:tc>
          <w:tcPr>
            <w:tcW w:w="3770" w:type="dxa"/>
          </w:tcPr>
          <w:p w:rsidR="00E23016" w:rsidRPr="00E0225E" w:rsidRDefault="00E23016" w:rsidP="001735E1">
            <w:pPr>
              <w:spacing w:after="0" w:line="240" w:lineRule="auto"/>
              <w:rPr>
                <w:rFonts w:ascii="Cambria" w:hAnsi="Cambria" w:cs="Times New Roman"/>
                <w:lang w:val="sr-Cyrl-CS"/>
              </w:rPr>
            </w:pPr>
            <w:r w:rsidRPr="00E0225E">
              <w:rPr>
                <w:rFonts w:ascii="Cambria" w:hAnsi="Cambria" w:cs="Times New Roman"/>
                <w:lang w:val="sr-Cyrl-CS"/>
              </w:rPr>
              <w:t>Развој превентивних мера са циљем да сви запослени и послодавци раде у формалној економији (подизање свести о негативним последицама непријављеног рада, јачање подстицаја, размена искустава са државама у региону и налажење најбољих могућих решења за ефикасно сузбијање рада на црно...).</w:t>
            </w:r>
          </w:p>
          <w:p w:rsidR="00E23016" w:rsidRPr="00E0225E" w:rsidRDefault="00E23016" w:rsidP="001735E1">
            <w:pPr>
              <w:spacing w:after="0" w:line="240" w:lineRule="auto"/>
              <w:rPr>
                <w:rFonts w:ascii="Cambria" w:hAnsi="Cambria" w:cs="Times New Roman"/>
                <w:lang w:val="sr-Cyrl-CS"/>
              </w:rPr>
            </w:pPr>
            <w:r w:rsidRPr="00E0225E">
              <w:rPr>
                <w:rFonts w:ascii="Cambria" w:hAnsi="Cambria" w:cs="Times New Roman"/>
                <w:lang w:val="sr-Cyrl-CS"/>
              </w:rPr>
              <w:t>Интензивиран рад надлежних инспекцијских служби.</w:t>
            </w:r>
          </w:p>
          <w:p w:rsidR="00AD464F" w:rsidRPr="00E0225E" w:rsidRDefault="00E23016" w:rsidP="001735E1">
            <w:pPr>
              <w:spacing w:after="0" w:line="240" w:lineRule="auto"/>
              <w:rPr>
                <w:rFonts w:ascii="Cambria" w:hAnsi="Cambria" w:cs="Times New Roman"/>
                <w:lang w:val="sr-Cyrl-CS"/>
              </w:rPr>
            </w:pPr>
            <w:r w:rsidRPr="00E0225E">
              <w:rPr>
                <w:rFonts w:ascii="Cambria" w:hAnsi="Cambria" w:cs="Times New Roman"/>
                <w:lang w:val="sr-Cyrl-CS"/>
              </w:rPr>
              <w:t>Унапређена сарадња надлежних институција (Инспекторат за рад, Пореска управа и РФ ПИО).</w:t>
            </w:r>
          </w:p>
        </w:tc>
        <w:tc>
          <w:tcPr>
            <w:tcW w:w="2688" w:type="dxa"/>
          </w:tcPr>
          <w:p w:rsidR="00E23016" w:rsidRPr="00E0225E" w:rsidRDefault="00E23016" w:rsidP="00E23016">
            <w:pPr>
              <w:spacing w:after="0" w:line="240" w:lineRule="auto"/>
              <w:jc w:val="center"/>
              <w:rPr>
                <w:rFonts w:ascii="Cambria" w:hAnsi="Cambria" w:cs="Times New Roman"/>
                <w:lang w:val="sr-Cyrl-CS"/>
              </w:rPr>
            </w:pPr>
            <w:r w:rsidRPr="00E0225E">
              <w:rPr>
                <w:rFonts w:ascii="Cambria" w:hAnsi="Cambria" w:cs="Times New Roman"/>
                <w:lang w:val="sr-Cyrl-CS"/>
              </w:rPr>
              <w:t>Инспекторат за рад</w:t>
            </w:r>
          </w:p>
          <w:p w:rsidR="00E23016" w:rsidRPr="00E0225E" w:rsidRDefault="00E23016" w:rsidP="00E23016">
            <w:pPr>
              <w:spacing w:after="0" w:line="240" w:lineRule="auto"/>
              <w:jc w:val="center"/>
              <w:rPr>
                <w:rFonts w:ascii="Cambria" w:hAnsi="Cambria" w:cs="Times New Roman"/>
                <w:lang w:val="sr-Cyrl-CS"/>
              </w:rPr>
            </w:pPr>
            <w:r w:rsidRPr="00E0225E">
              <w:rPr>
                <w:rFonts w:ascii="Cambria" w:hAnsi="Cambria" w:cs="Times New Roman"/>
                <w:lang w:val="sr-Cyrl-CS"/>
              </w:rPr>
              <w:t>Пореска управа</w:t>
            </w:r>
          </w:p>
          <w:p w:rsidR="00E23016" w:rsidRPr="00E0225E" w:rsidRDefault="00E23016" w:rsidP="00E23016">
            <w:pPr>
              <w:spacing w:after="0" w:line="240" w:lineRule="auto"/>
              <w:jc w:val="center"/>
              <w:rPr>
                <w:rFonts w:ascii="Cambria" w:hAnsi="Cambria" w:cs="Times New Roman"/>
                <w:lang w:val="sr-Cyrl-CS"/>
              </w:rPr>
            </w:pPr>
            <w:r w:rsidRPr="00E0225E">
              <w:rPr>
                <w:rFonts w:ascii="Cambria" w:hAnsi="Cambria" w:cs="Times New Roman"/>
                <w:lang w:val="sr-Cyrl-CS"/>
              </w:rPr>
              <w:t>РФ ПИО</w:t>
            </w:r>
          </w:p>
          <w:p w:rsidR="00E23016" w:rsidRPr="00E0225E" w:rsidRDefault="00E23016" w:rsidP="00E23016">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B22CF" w:rsidP="009C38F5">
            <w:pPr>
              <w:pStyle w:val="ListParagraph"/>
              <w:spacing w:after="0" w:line="240" w:lineRule="auto"/>
              <w:ind w:left="0"/>
              <w:jc w:val="center"/>
              <w:rPr>
                <w:rFonts w:ascii="Cambria" w:hAnsi="Cambria"/>
                <w:strike/>
                <w:lang w:val="sr-Cyrl-CS"/>
              </w:rPr>
            </w:pPr>
            <w:r w:rsidRPr="00E0225E">
              <w:rPr>
                <w:rFonts w:ascii="Cambria" w:hAnsi="Cambria"/>
                <w:szCs w:val="22"/>
                <w:lang w:val="sr-Cyrl-CS"/>
              </w:rPr>
              <w:t xml:space="preserve">Координациона комисија </w:t>
            </w:r>
            <w:r w:rsidR="009C38F5" w:rsidRPr="00E0225E">
              <w:rPr>
                <w:rFonts w:ascii="Cambria" w:hAnsi="Cambria"/>
                <w:szCs w:val="22"/>
                <w:lang w:val="sr-Cyrl-CS"/>
              </w:rPr>
              <w:t xml:space="preserve">- </w:t>
            </w:r>
            <w:r w:rsidRPr="00E0225E">
              <w:rPr>
                <w:rFonts w:ascii="Cambria" w:hAnsi="Cambria"/>
                <w:szCs w:val="22"/>
                <w:lang w:val="sr-Cyrl-CS"/>
              </w:rPr>
              <w:t xml:space="preserve">Стручни тим за сузбијање неформалног рада </w:t>
            </w:r>
            <w:r w:rsidR="00E23016" w:rsidRPr="00E0225E">
              <w:rPr>
                <w:rFonts w:ascii="Cambria" w:hAnsi="Cambria"/>
                <w:lang w:val="sr-Cyrl-CS"/>
              </w:rPr>
              <w:t>Социјални партнери</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tc>
      </w:tr>
      <w:tr w:rsidR="00AD464F" w:rsidRPr="00E0225E">
        <w:tc>
          <w:tcPr>
            <w:tcW w:w="4725" w:type="dxa"/>
          </w:tcPr>
          <w:p w:rsidR="00AD464F" w:rsidRPr="00E0225E" w:rsidRDefault="001A7A5A" w:rsidP="00912E54">
            <w:pPr>
              <w:pStyle w:val="ListParagraph"/>
              <w:numPr>
                <w:ilvl w:val="1"/>
                <w:numId w:val="14"/>
              </w:numPr>
              <w:spacing w:after="0" w:line="240" w:lineRule="auto"/>
              <w:ind w:left="673" w:hanging="673"/>
              <w:rPr>
                <w:rFonts w:ascii="Cambria" w:hAnsi="Cambria"/>
                <w:b/>
                <w:bCs/>
                <w:szCs w:val="22"/>
                <w:lang w:val="sr-Cyrl-CS"/>
              </w:rPr>
            </w:pPr>
            <w:r w:rsidRPr="00E0225E">
              <w:rPr>
                <w:rFonts w:ascii="Cambria" w:hAnsi="Cambria"/>
                <w:b/>
                <w:bCs/>
                <w:szCs w:val="22"/>
                <w:lang w:val="sr-Cyrl-CS"/>
              </w:rPr>
              <w:t>Суфинансирање</w:t>
            </w:r>
            <w:r w:rsidR="00AD464F" w:rsidRPr="00E0225E">
              <w:rPr>
                <w:rFonts w:ascii="Cambria" w:hAnsi="Cambria"/>
                <w:b/>
                <w:bCs/>
                <w:szCs w:val="22"/>
                <w:lang w:val="sr-Cyrl-CS"/>
              </w:rPr>
              <w:t xml:space="preserve"> програма и мера АПЗ предвиђених локалним акционим плановима запошљавања средствима из буџета Републике Србије</w:t>
            </w:r>
          </w:p>
        </w:tc>
        <w:tc>
          <w:tcPr>
            <w:tcW w:w="3770" w:type="dxa"/>
          </w:tcPr>
          <w:p w:rsidR="00AD464F" w:rsidRPr="00E0225E" w:rsidRDefault="00AD464F" w:rsidP="004227DE">
            <w:pPr>
              <w:spacing w:after="0" w:line="240" w:lineRule="auto"/>
              <w:rPr>
                <w:rFonts w:ascii="Cambria" w:hAnsi="Cambria" w:cs="Times New Roman"/>
                <w:lang w:val="sr-Cyrl-CS"/>
              </w:rPr>
            </w:pPr>
            <w:r w:rsidRPr="00E0225E">
              <w:rPr>
                <w:rFonts w:ascii="Cambria" w:hAnsi="Cambria" w:cs="Times New Roman"/>
                <w:lang w:val="sr-Cyrl-CS"/>
              </w:rPr>
              <w:t>Одобрена средства аутономној покрајини односно јединици локалне самоуправе за учешће у финансирању програма или мера АПЗ предвиђених локалним акционим плановима запошљавања из републичког буџета.</w:t>
            </w:r>
          </w:p>
        </w:tc>
        <w:tc>
          <w:tcPr>
            <w:tcW w:w="268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Аутономна покрајина/јединица локалне самоуправе</w:t>
            </w:r>
          </w:p>
        </w:tc>
        <w:tc>
          <w:tcPr>
            <w:tcW w:w="2738" w:type="dxa"/>
          </w:tcPr>
          <w:p w:rsidR="00AD464F" w:rsidRPr="00E0225E" w:rsidRDefault="00AD464F" w:rsidP="001735E1">
            <w:pPr>
              <w:spacing w:after="0" w:line="240" w:lineRule="auto"/>
              <w:jc w:val="center"/>
              <w:rPr>
                <w:rFonts w:ascii="Cambria" w:hAnsi="Cambria" w:cs="Times New Roman"/>
                <w:lang w:val="sr-Cyrl-CS"/>
              </w:rPr>
            </w:pPr>
            <w:r w:rsidRPr="00E0225E">
              <w:rPr>
                <w:rFonts w:ascii="Cambria" w:hAnsi="Cambria" w:cs="Times New Roman"/>
                <w:lang w:val="sr-Cyrl-CS"/>
              </w:rPr>
              <w:t>Буџет Републике Србије</w:t>
            </w:r>
          </w:p>
          <w:p w:rsidR="00AD464F" w:rsidRPr="00E0225E" w:rsidRDefault="00AD464F" w:rsidP="004227DE">
            <w:pPr>
              <w:spacing w:after="0" w:line="240" w:lineRule="auto"/>
              <w:jc w:val="center"/>
              <w:rPr>
                <w:rFonts w:ascii="Cambria" w:hAnsi="Cambria" w:cs="Times New Roman"/>
                <w:lang w:val="sr-Cyrl-CS"/>
              </w:rPr>
            </w:pPr>
            <w:r w:rsidRPr="00E0225E">
              <w:rPr>
                <w:rFonts w:ascii="Cambria" w:hAnsi="Cambria" w:cs="Times New Roman"/>
                <w:lang w:val="sr-Cyrl-CS"/>
              </w:rPr>
              <w:t>Буџет аутономне покрајине/</w:t>
            </w:r>
          </w:p>
          <w:p w:rsidR="00AD464F" w:rsidRPr="00E0225E" w:rsidRDefault="00AD464F" w:rsidP="004227DE">
            <w:pPr>
              <w:spacing w:after="0" w:line="240" w:lineRule="auto"/>
              <w:jc w:val="center"/>
              <w:rPr>
                <w:rFonts w:ascii="Cambria" w:hAnsi="Cambria" w:cs="Times New Roman"/>
                <w:lang w:val="sr-Cyrl-CS"/>
              </w:rPr>
            </w:pPr>
            <w:r w:rsidRPr="00E0225E">
              <w:rPr>
                <w:rFonts w:ascii="Cambria" w:hAnsi="Cambria" w:cs="Times New Roman"/>
                <w:lang w:val="sr-Cyrl-CS"/>
              </w:rPr>
              <w:t>јединице локалне самоуправе</w:t>
            </w:r>
          </w:p>
        </w:tc>
      </w:tr>
      <w:tr w:rsidR="00AD464F" w:rsidRPr="00E0225E" w:rsidTr="00ED4278">
        <w:trPr>
          <w:trHeight w:val="619"/>
        </w:trPr>
        <w:tc>
          <w:tcPr>
            <w:tcW w:w="13921" w:type="dxa"/>
            <w:gridSpan w:val="4"/>
            <w:shd w:val="clear" w:color="auto" w:fill="95B3D7" w:themeFill="accent1" w:themeFillTint="99"/>
            <w:vAlign w:val="center"/>
          </w:tcPr>
          <w:p w:rsidR="00AD464F" w:rsidRPr="00E0225E" w:rsidRDefault="00FC2A11" w:rsidP="001735E1">
            <w:pPr>
              <w:spacing w:after="0" w:line="240" w:lineRule="auto"/>
              <w:ind w:left="720"/>
              <w:jc w:val="center"/>
              <w:rPr>
                <w:rFonts w:ascii="Cambria" w:hAnsi="Cambria" w:cs="Times New Roman"/>
                <w:b/>
                <w:bCs/>
                <w:lang w:val="sr-Cyrl-CS"/>
              </w:rPr>
            </w:pPr>
            <w:r w:rsidRPr="00E0225E">
              <w:rPr>
                <w:rFonts w:ascii="Cambria" w:hAnsi="Cambria" w:cs="Times New Roman"/>
                <w:b/>
                <w:bCs/>
                <w:lang w:val="sr-Latn-CS"/>
              </w:rPr>
              <w:t>III</w:t>
            </w:r>
            <w:r w:rsidR="00AD464F" w:rsidRPr="00E0225E">
              <w:rPr>
                <w:rFonts w:ascii="Cambria" w:hAnsi="Cambria" w:cs="Times New Roman"/>
                <w:b/>
                <w:bCs/>
                <w:lang w:val="sr-Cyrl-CS"/>
              </w:rPr>
              <w:t xml:space="preserve"> УНАПРЕЂЕЊЕ КВАЛИТЕТА РАДНЕ СНАГЕ И УЛАГАЊЕ У ЉУДСКИ КАПИТАЛ</w:t>
            </w:r>
          </w:p>
        </w:tc>
      </w:tr>
      <w:tr w:rsidR="00AD464F" w:rsidRPr="00E0225E">
        <w:trPr>
          <w:trHeight w:val="574"/>
        </w:trPr>
        <w:tc>
          <w:tcPr>
            <w:tcW w:w="4725"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Мера/активност</w:t>
            </w:r>
          </w:p>
        </w:tc>
        <w:tc>
          <w:tcPr>
            <w:tcW w:w="3770"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Исход / Очекивани резултат</w:t>
            </w:r>
          </w:p>
        </w:tc>
        <w:tc>
          <w:tcPr>
            <w:tcW w:w="268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Носиоци активности</w:t>
            </w:r>
          </w:p>
        </w:tc>
        <w:tc>
          <w:tcPr>
            <w:tcW w:w="273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Извор финансирања</w:t>
            </w:r>
          </w:p>
        </w:tc>
      </w:tr>
      <w:tr w:rsidR="00AD464F" w:rsidRPr="00E0225E">
        <w:tc>
          <w:tcPr>
            <w:tcW w:w="4725" w:type="dxa"/>
          </w:tcPr>
          <w:p w:rsidR="00AD464F" w:rsidRPr="00E0225E" w:rsidRDefault="00AD464F" w:rsidP="001735E1">
            <w:pPr>
              <w:pStyle w:val="ListParagraph"/>
              <w:numPr>
                <w:ilvl w:val="1"/>
                <w:numId w:val="2"/>
              </w:numPr>
              <w:spacing w:after="0" w:line="240" w:lineRule="auto"/>
              <w:ind w:left="601" w:hanging="601"/>
              <w:rPr>
                <w:rFonts w:ascii="Cambria" w:hAnsi="Cambria"/>
                <w:b/>
                <w:bCs/>
                <w:szCs w:val="22"/>
                <w:lang w:val="sr-Cyrl-CS"/>
              </w:rPr>
            </w:pPr>
            <w:r w:rsidRPr="00E0225E">
              <w:rPr>
                <w:rFonts w:ascii="Cambria" w:hAnsi="Cambria"/>
                <w:b/>
                <w:bCs/>
                <w:szCs w:val="22"/>
                <w:lang w:val="sr-Cyrl-CS"/>
              </w:rPr>
              <w:t>Промовисати и даље развијати каријерно вођење и саветовање</w:t>
            </w:r>
          </w:p>
          <w:p w:rsidR="00DF0871" w:rsidRPr="00E0225E" w:rsidRDefault="00DF0871" w:rsidP="00DF0871">
            <w:pPr>
              <w:pStyle w:val="ListParagraph"/>
              <w:spacing w:after="0" w:line="240" w:lineRule="auto"/>
              <w:ind w:left="360"/>
              <w:rPr>
                <w:rFonts w:ascii="Cambria" w:hAnsi="Cambria"/>
                <w:b/>
                <w:bCs/>
                <w:szCs w:val="22"/>
                <w:lang w:val="sr-Cyrl-CS"/>
              </w:rPr>
            </w:pPr>
          </w:p>
          <w:p w:rsidR="00DF0871" w:rsidRPr="00E0225E" w:rsidRDefault="00DF0871" w:rsidP="00594EF5">
            <w:pPr>
              <w:pStyle w:val="ListParagraph"/>
              <w:spacing w:after="0" w:line="240" w:lineRule="auto"/>
              <w:ind w:left="360"/>
              <w:rPr>
                <w:rFonts w:ascii="Cambria" w:hAnsi="Cambria"/>
                <w:b/>
                <w:bCs/>
                <w:szCs w:val="22"/>
                <w:lang w:val="sr-Cyrl-CS"/>
              </w:rPr>
            </w:pPr>
          </w:p>
        </w:tc>
        <w:tc>
          <w:tcPr>
            <w:tcW w:w="3770" w:type="dxa"/>
          </w:tcPr>
          <w:p w:rsidR="001837FE" w:rsidRPr="00E0225E" w:rsidRDefault="001837FE" w:rsidP="00594EF5">
            <w:pPr>
              <w:spacing w:after="0" w:line="240" w:lineRule="auto"/>
              <w:rPr>
                <w:rFonts w:ascii="Cambria" w:hAnsi="Cambria" w:cs="Times New Roman"/>
                <w:lang w:val="sr-Cyrl-CS"/>
              </w:rPr>
            </w:pPr>
            <w:r w:rsidRPr="00E0225E">
              <w:rPr>
                <w:rFonts w:ascii="Cambria" w:hAnsi="Cambria" w:cs="Times New Roman"/>
                <w:lang w:val="sr-Cyrl-CS"/>
              </w:rPr>
              <w:t xml:space="preserve">Пружити подршку оснивању Националног форума за </w:t>
            </w:r>
            <w:r w:rsidR="001906CE" w:rsidRPr="00E0225E">
              <w:rPr>
                <w:rFonts w:ascii="Cambria" w:hAnsi="Cambria" w:cs="Times New Roman"/>
                <w:lang w:val="sr-Cyrl-CS"/>
              </w:rPr>
              <w:t>каријерно вођење и саветовање</w:t>
            </w:r>
            <w:r w:rsidRPr="00E0225E">
              <w:rPr>
                <w:rFonts w:ascii="Cambria" w:hAnsi="Cambria" w:cs="Times New Roman"/>
                <w:lang w:val="sr-Cyrl-CS"/>
              </w:rPr>
              <w:t xml:space="preserve"> и учешће у раду Европске мреже политике целоживотног вођења</w:t>
            </w:r>
          </w:p>
          <w:p w:rsidR="001837FE" w:rsidRPr="00E0225E" w:rsidRDefault="001837FE" w:rsidP="00594EF5">
            <w:pPr>
              <w:spacing w:after="0" w:line="240" w:lineRule="auto"/>
              <w:rPr>
                <w:rFonts w:ascii="Cambria" w:hAnsi="Cambria" w:cs="Times New Roman"/>
                <w:lang w:val="sr-Cyrl-CS"/>
              </w:rPr>
            </w:pPr>
            <w:r w:rsidRPr="00E0225E">
              <w:rPr>
                <w:rFonts w:ascii="Cambria" w:hAnsi="Cambria" w:cs="Times New Roman"/>
                <w:lang w:val="sr-Cyrl-CS"/>
              </w:rPr>
              <w:t xml:space="preserve">Обезбедити спровођење годишње евалуације програма и методолије  за </w:t>
            </w:r>
            <w:r w:rsidR="001906CE" w:rsidRPr="00E0225E">
              <w:rPr>
                <w:rFonts w:ascii="Cambria" w:hAnsi="Cambria" w:cs="Times New Roman"/>
                <w:lang w:val="sr-Cyrl-CS"/>
              </w:rPr>
              <w:t xml:space="preserve">каријерно вођење и саветовање за </w:t>
            </w:r>
            <w:r w:rsidRPr="00E0225E">
              <w:rPr>
                <w:rFonts w:ascii="Cambria" w:hAnsi="Cambria" w:cs="Times New Roman"/>
                <w:lang w:val="sr-Cyrl-CS"/>
              </w:rPr>
              <w:t>младе у систему средњег и високог образовања</w:t>
            </w:r>
          </w:p>
          <w:p w:rsidR="001837FE" w:rsidRPr="00E0225E" w:rsidRDefault="001837FE" w:rsidP="00594EF5">
            <w:pPr>
              <w:spacing w:after="0" w:line="240" w:lineRule="auto"/>
              <w:rPr>
                <w:rFonts w:ascii="Cambria" w:hAnsi="Cambria" w:cs="Times New Roman"/>
                <w:i/>
                <w:lang w:val="sr-Cyrl-CS"/>
              </w:rPr>
            </w:pPr>
            <w:r w:rsidRPr="00E0225E">
              <w:rPr>
                <w:rFonts w:ascii="Cambria" w:hAnsi="Cambria" w:cs="Times New Roman"/>
                <w:lang w:val="sr-Cyrl-CS"/>
              </w:rPr>
              <w:t xml:space="preserve">Обезбедити подршку за програме </w:t>
            </w:r>
            <w:r w:rsidR="001906CE" w:rsidRPr="00E0225E">
              <w:rPr>
                <w:rFonts w:ascii="Cambria" w:hAnsi="Cambria" w:cs="Times New Roman"/>
                <w:lang w:val="sr-Cyrl-CS"/>
              </w:rPr>
              <w:t xml:space="preserve">за канцеларије за младе </w:t>
            </w:r>
            <w:r w:rsidRPr="00E0225E">
              <w:rPr>
                <w:rFonts w:ascii="Cambria" w:hAnsi="Cambria" w:cs="Times New Roman"/>
                <w:lang w:val="sr-Cyrl-CS"/>
              </w:rPr>
              <w:t xml:space="preserve">за </w:t>
            </w:r>
            <w:r w:rsidR="001906CE" w:rsidRPr="00E0225E">
              <w:rPr>
                <w:rFonts w:ascii="Cambria" w:hAnsi="Cambria" w:cs="Times New Roman"/>
                <w:lang w:val="sr-Cyrl-CS"/>
              </w:rPr>
              <w:t xml:space="preserve">каријерно вођење и саветовање </w:t>
            </w:r>
            <w:r w:rsidRPr="00E0225E">
              <w:rPr>
                <w:rFonts w:ascii="Cambria" w:hAnsi="Cambria" w:cs="Times New Roman"/>
                <w:lang w:val="sr-Cyrl-CS"/>
              </w:rPr>
              <w:t xml:space="preserve">младих на локалном нивоу (укључујући и усавршавање представника </w:t>
            </w:r>
            <w:r w:rsidR="001906CE" w:rsidRPr="00E0225E">
              <w:rPr>
                <w:rFonts w:ascii="Cambria" w:hAnsi="Cambria" w:cs="Times New Roman"/>
                <w:lang w:val="sr-Cyrl-CS"/>
              </w:rPr>
              <w:t xml:space="preserve">канцеларија за младе </w:t>
            </w:r>
            <w:r w:rsidRPr="00E0225E">
              <w:rPr>
                <w:rFonts w:ascii="Cambria" w:hAnsi="Cambria" w:cs="Times New Roman"/>
                <w:lang w:val="sr-Cyrl-CS"/>
              </w:rPr>
              <w:t>за пружање услуга каријерног информисања младих)</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Активно учешће у спровођењу стратегија које се односе на каријерно вођење и саветовање и потписани протоколи о сарадњи у циљу реализације конкретних активности. </w:t>
            </w:r>
          </w:p>
          <w:p w:rsidR="00AD464F" w:rsidRPr="00E0225E" w:rsidRDefault="00AD464F" w:rsidP="002665D7">
            <w:pPr>
              <w:spacing w:after="0" w:line="240" w:lineRule="auto"/>
              <w:rPr>
                <w:rFonts w:ascii="Cambria" w:hAnsi="Cambria" w:cs="Times New Roman"/>
                <w:lang w:val="sr-Cyrl-CS"/>
              </w:rPr>
            </w:pPr>
            <w:r w:rsidRPr="00E0225E">
              <w:rPr>
                <w:rFonts w:ascii="Cambria" w:hAnsi="Cambria" w:cs="Times New Roman"/>
                <w:lang w:val="sr-Cyrl-CS"/>
              </w:rPr>
              <w:t>Неформално образовање у сврху повећања запошљивости - организовање програма и обука за стицање преносивих вештина (комуникација, информатичка писменост, иновативност, иницијатива, управљање ресурсима, организационе вештине, финансијска писменост, тимски рад, креативност).Формирани тимови за каријерно вођење и саветовање у основним, средњим и високошколским установама.Организовани сајмови професионалне оријентације.Иновирани и промовисани сајтови за каријерно вођење и саветовање.Организоване медијске кампање за промоцију каријерног вођења и саветовања.Креиран и дистрибуиран информативни материјал о каријерном вођењу и саветовању.</w:t>
            </w:r>
          </w:p>
          <w:p w:rsidR="002665D7" w:rsidRPr="00E0225E" w:rsidRDefault="002665D7" w:rsidP="002665D7">
            <w:pPr>
              <w:spacing w:after="0" w:line="240" w:lineRule="auto"/>
              <w:rPr>
                <w:rFonts w:ascii="Cambria" w:hAnsi="Cambria" w:cs="Times New Roman"/>
                <w:lang w:val="sr-Cyrl-CS"/>
              </w:rPr>
            </w:pPr>
            <w:r w:rsidRPr="00E0225E">
              <w:rPr>
                <w:rFonts w:ascii="Cambria" w:hAnsi="Cambria" w:cs="Times New Roman"/>
                <w:lang w:val="sr-Cyrl-CS"/>
              </w:rPr>
              <w:t>Дефинисан надлежни орган за спровођење Стратргијр каријерног вођења и саветовања и Акционог плана.</w:t>
            </w:r>
          </w:p>
          <w:p w:rsidR="002665D7" w:rsidRPr="00E0225E" w:rsidRDefault="002665D7" w:rsidP="002665D7">
            <w:pPr>
              <w:spacing w:after="0" w:line="240" w:lineRule="auto"/>
              <w:rPr>
                <w:rFonts w:ascii="Cambria" w:hAnsi="Cambria" w:cs="Times New Roman"/>
                <w:lang w:val="sr-Cyrl-CS"/>
              </w:rPr>
            </w:pPr>
            <w:r w:rsidRPr="00E0225E">
              <w:rPr>
                <w:rFonts w:ascii="Cambria" w:hAnsi="Cambria" w:cs="Times New Roman"/>
                <w:lang w:val="sr-Cyrl-CS"/>
              </w:rPr>
              <w:t>Припремљено упутство средњим школама са смерницама за развој програма каријерног вођења и саветовања.</w:t>
            </w:r>
          </w:p>
          <w:p w:rsidR="002665D7" w:rsidRPr="00E0225E" w:rsidRDefault="002665D7" w:rsidP="002665D7">
            <w:pPr>
              <w:spacing w:after="0" w:line="240" w:lineRule="auto"/>
              <w:rPr>
                <w:rFonts w:ascii="Cambria" w:hAnsi="Cambria" w:cs="Times New Roman"/>
                <w:lang w:val="sr-Cyrl-CS"/>
              </w:rPr>
            </w:pPr>
            <w:r w:rsidRPr="00E0225E">
              <w:rPr>
                <w:rFonts w:ascii="Cambria" w:hAnsi="Cambria" w:cs="Times New Roman"/>
                <w:lang w:val="sr-Cyrl-CS"/>
              </w:rPr>
              <w:t>Припремљени инструменти за праћење и извештавање реализације каријерног вођења и саветовања у установама средњег образовања и образовања одраслих.</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МПНТР</w:t>
            </w:r>
          </w:p>
          <w:p w:rsidR="00DF0871" w:rsidRPr="00E0225E" w:rsidRDefault="00DF0871"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МОС</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МРЗБСП</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Универзитетски и други каријерни центри</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Организације цивилног друштва</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tc>
      </w:tr>
      <w:tr w:rsidR="00AD464F" w:rsidRPr="00E0225E">
        <w:tc>
          <w:tcPr>
            <w:tcW w:w="4725" w:type="dxa"/>
          </w:tcPr>
          <w:p w:rsidR="00AD464F" w:rsidRPr="00E0225E" w:rsidRDefault="00AD464F" w:rsidP="001735E1">
            <w:pPr>
              <w:pStyle w:val="ListParagraph"/>
              <w:numPr>
                <w:ilvl w:val="1"/>
                <w:numId w:val="2"/>
              </w:numPr>
              <w:spacing w:after="0" w:line="240" w:lineRule="auto"/>
              <w:ind w:left="601" w:hanging="601"/>
              <w:rPr>
                <w:rFonts w:ascii="Cambria" w:hAnsi="Cambria"/>
                <w:b/>
                <w:bCs/>
                <w:szCs w:val="22"/>
              </w:rPr>
            </w:pPr>
            <w:r w:rsidRPr="00E0225E">
              <w:rPr>
                <w:rFonts w:ascii="Cambria" w:hAnsi="Cambria"/>
                <w:b/>
                <w:bCs/>
                <w:szCs w:val="22"/>
              </w:rPr>
              <w:t>Даље развијати центре за информисање и професионално саветовање (ЦИПС)</w:t>
            </w:r>
          </w:p>
          <w:p w:rsidR="00DF0871" w:rsidRPr="00E0225E" w:rsidRDefault="00DF0871" w:rsidP="00DF0871">
            <w:pPr>
              <w:pStyle w:val="ListParagraph"/>
              <w:spacing w:after="0" w:line="240" w:lineRule="auto"/>
              <w:ind w:left="360"/>
              <w:rPr>
                <w:rFonts w:ascii="Cambria" w:hAnsi="Cambria"/>
                <w:b/>
                <w:bCs/>
                <w:szCs w:val="22"/>
                <w:lang w:val="sr-Cyrl-CS"/>
              </w:rPr>
            </w:pPr>
          </w:p>
          <w:p w:rsidR="00DF0871" w:rsidRPr="00E0225E" w:rsidRDefault="00DF0871" w:rsidP="00DF0871">
            <w:pPr>
              <w:pStyle w:val="ListParagraph"/>
              <w:spacing w:after="0" w:line="240" w:lineRule="auto"/>
              <w:ind w:left="360"/>
              <w:rPr>
                <w:rFonts w:ascii="Cambria" w:hAnsi="Cambria"/>
                <w:b/>
                <w:bCs/>
                <w:szCs w:val="22"/>
              </w:rPr>
            </w:pPr>
          </w:p>
        </w:tc>
        <w:tc>
          <w:tcPr>
            <w:tcW w:w="3770" w:type="dxa"/>
          </w:tcPr>
          <w:p w:rsidR="008A38E5" w:rsidRPr="00E0225E" w:rsidRDefault="008A38E5" w:rsidP="008A38E5">
            <w:pPr>
              <w:spacing w:after="0" w:line="240" w:lineRule="auto"/>
              <w:rPr>
                <w:rFonts w:ascii="Cambria" w:hAnsi="Cambria" w:cs="Times New Roman"/>
              </w:rPr>
            </w:pPr>
            <w:r w:rsidRPr="00E0225E">
              <w:rPr>
                <w:rFonts w:ascii="Cambria" w:hAnsi="Cambria" w:cs="Times New Roman"/>
                <w:lang w:val="en-US"/>
              </w:rPr>
              <w:t>Отворен</w:t>
            </w:r>
            <w:r w:rsidRPr="00E0225E">
              <w:rPr>
                <w:rFonts w:ascii="Cambria" w:hAnsi="Cambria" w:cs="Times New Roman"/>
              </w:rPr>
              <w:t xml:space="preserve">о 10 </w:t>
            </w:r>
            <w:r w:rsidRPr="00E0225E">
              <w:rPr>
                <w:rFonts w:ascii="Cambria" w:hAnsi="Cambria" w:cs="Times New Roman"/>
                <w:lang w:val="en-US"/>
              </w:rPr>
              <w:t>нов</w:t>
            </w:r>
            <w:r w:rsidRPr="00E0225E">
              <w:rPr>
                <w:rFonts w:ascii="Cambria" w:hAnsi="Cambria" w:cs="Times New Roman"/>
              </w:rPr>
              <w:t xml:space="preserve">их </w:t>
            </w:r>
            <w:r w:rsidRPr="00E0225E">
              <w:rPr>
                <w:rFonts w:ascii="Cambria" w:hAnsi="Cambria" w:cs="Times New Roman"/>
                <w:lang w:val="en-US"/>
              </w:rPr>
              <w:t>цент</w:t>
            </w:r>
            <w:r w:rsidRPr="00E0225E">
              <w:rPr>
                <w:rFonts w:ascii="Cambria" w:hAnsi="Cambria" w:cs="Times New Roman"/>
              </w:rPr>
              <w:t>а</w:t>
            </w:r>
            <w:r w:rsidRPr="00E0225E">
              <w:rPr>
                <w:rFonts w:ascii="Cambria" w:hAnsi="Cambria" w:cs="Times New Roman"/>
                <w:lang w:val="en-US"/>
              </w:rPr>
              <w:t>р</w:t>
            </w:r>
            <w:r w:rsidRPr="00E0225E">
              <w:rPr>
                <w:rFonts w:ascii="Cambria" w:hAnsi="Cambria" w:cs="Times New Roman"/>
              </w:rPr>
              <w:t xml:space="preserve">а </w:t>
            </w:r>
            <w:r w:rsidRPr="00E0225E">
              <w:rPr>
                <w:rFonts w:ascii="Cambria" w:hAnsi="Cambria" w:cs="Times New Roman"/>
                <w:lang w:val="en-US"/>
              </w:rPr>
              <w:t>за</w:t>
            </w:r>
            <w:r w:rsidRPr="00E0225E">
              <w:rPr>
                <w:rFonts w:ascii="Cambria" w:hAnsi="Cambria" w:cs="Times New Roman"/>
              </w:rPr>
              <w:t xml:space="preserve"> </w:t>
            </w:r>
            <w:r w:rsidRPr="00E0225E">
              <w:rPr>
                <w:rFonts w:ascii="Cambria" w:hAnsi="Cambria" w:cs="Times New Roman"/>
                <w:lang w:val="en-US"/>
              </w:rPr>
              <w:t>информисање</w:t>
            </w:r>
            <w:r w:rsidRPr="00E0225E">
              <w:rPr>
                <w:rFonts w:ascii="Cambria" w:hAnsi="Cambria" w:cs="Times New Roman"/>
              </w:rPr>
              <w:t xml:space="preserve"> </w:t>
            </w:r>
            <w:r w:rsidRPr="00E0225E">
              <w:rPr>
                <w:rFonts w:ascii="Cambria" w:hAnsi="Cambria" w:cs="Times New Roman"/>
                <w:lang w:val="en-US"/>
              </w:rPr>
              <w:t>и</w:t>
            </w:r>
            <w:r w:rsidRPr="00E0225E">
              <w:rPr>
                <w:rFonts w:ascii="Cambria" w:hAnsi="Cambria" w:cs="Times New Roman"/>
              </w:rPr>
              <w:t xml:space="preserve"> </w:t>
            </w:r>
            <w:r w:rsidRPr="00E0225E">
              <w:rPr>
                <w:rFonts w:ascii="Cambria" w:hAnsi="Cambria" w:cs="Times New Roman"/>
                <w:lang w:val="en-US"/>
              </w:rPr>
              <w:t>професионално</w:t>
            </w:r>
            <w:r w:rsidRPr="00E0225E">
              <w:rPr>
                <w:rFonts w:ascii="Cambria" w:hAnsi="Cambria" w:cs="Times New Roman"/>
              </w:rPr>
              <w:t xml:space="preserve"> </w:t>
            </w:r>
            <w:r w:rsidRPr="00E0225E">
              <w:rPr>
                <w:rFonts w:ascii="Cambria" w:hAnsi="Cambria" w:cs="Times New Roman"/>
                <w:lang w:val="en-US"/>
              </w:rPr>
              <w:t>саветовање</w:t>
            </w:r>
            <w:r w:rsidRPr="00E0225E">
              <w:rPr>
                <w:rFonts w:ascii="Cambria" w:hAnsi="Cambria" w:cs="Times New Roman"/>
              </w:rPr>
              <w:t xml:space="preserve"> </w:t>
            </w:r>
            <w:r w:rsidRPr="00E0225E">
              <w:rPr>
                <w:rFonts w:ascii="Cambria" w:hAnsi="Cambria" w:cs="Times New Roman"/>
                <w:lang w:val="en-US"/>
              </w:rPr>
              <w:t>у</w:t>
            </w:r>
            <w:r w:rsidRPr="00E0225E">
              <w:rPr>
                <w:rFonts w:ascii="Cambria" w:hAnsi="Cambria" w:cs="Times New Roman"/>
              </w:rPr>
              <w:t xml:space="preserve"> </w:t>
            </w:r>
            <w:r w:rsidRPr="00E0225E">
              <w:rPr>
                <w:rFonts w:ascii="Cambria" w:hAnsi="Cambria" w:cs="Times New Roman"/>
                <w:lang w:val="en-US"/>
              </w:rPr>
              <w:t>НСЗ</w:t>
            </w:r>
            <w:r w:rsidRPr="00E0225E">
              <w:rPr>
                <w:rFonts w:ascii="Cambria" w:hAnsi="Cambria" w:cs="Times New Roman"/>
              </w:rPr>
              <w:t xml:space="preserve"> </w:t>
            </w:r>
            <w:r w:rsidRPr="00E0225E">
              <w:rPr>
                <w:rFonts w:ascii="Cambria" w:hAnsi="Cambria" w:cs="Times New Roman"/>
                <w:lang w:val="en-US"/>
              </w:rPr>
              <w:t>и</w:t>
            </w:r>
            <w:r w:rsidRPr="00E0225E">
              <w:rPr>
                <w:rFonts w:ascii="Cambria" w:hAnsi="Cambria" w:cs="Times New Roman"/>
              </w:rPr>
              <w:t xml:space="preserve"> 10 у </w:t>
            </w:r>
            <w:r w:rsidRPr="00E0225E">
              <w:rPr>
                <w:rFonts w:ascii="Cambria" w:hAnsi="Cambria" w:cs="Times New Roman"/>
                <w:lang w:val="en-US"/>
              </w:rPr>
              <w:t>јединицама</w:t>
            </w:r>
            <w:r w:rsidRPr="00E0225E">
              <w:rPr>
                <w:rFonts w:ascii="Cambria" w:hAnsi="Cambria" w:cs="Times New Roman"/>
              </w:rPr>
              <w:t xml:space="preserve"> </w:t>
            </w:r>
            <w:r w:rsidRPr="00E0225E">
              <w:rPr>
                <w:rFonts w:ascii="Cambria" w:hAnsi="Cambria" w:cs="Times New Roman"/>
                <w:lang w:val="en-US"/>
              </w:rPr>
              <w:t>локалне</w:t>
            </w:r>
            <w:r w:rsidRPr="00E0225E">
              <w:rPr>
                <w:rFonts w:ascii="Cambria" w:hAnsi="Cambria" w:cs="Times New Roman"/>
              </w:rPr>
              <w:t xml:space="preserve"> </w:t>
            </w:r>
            <w:r w:rsidRPr="00E0225E">
              <w:rPr>
                <w:rFonts w:ascii="Cambria" w:hAnsi="Cambria" w:cs="Times New Roman"/>
                <w:lang w:val="en-US"/>
              </w:rPr>
              <w:t>самоуправе</w:t>
            </w:r>
            <w:r w:rsidRPr="00E0225E">
              <w:rPr>
                <w:rFonts w:ascii="Cambria" w:hAnsi="Cambria" w:cs="Times New Roman"/>
              </w:rPr>
              <w:t>.</w:t>
            </w:r>
          </w:p>
          <w:p w:rsidR="008A38E5" w:rsidRPr="00E0225E" w:rsidRDefault="008A38E5" w:rsidP="008A38E5">
            <w:pPr>
              <w:spacing w:after="0" w:line="240" w:lineRule="auto"/>
              <w:rPr>
                <w:rFonts w:ascii="Cambria" w:hAnsi="Cambria" w:cs="Times New Roman"/>
                <w:lang w:val="sr-Cyrl-CS"/>
              </w:rPr>
            </w:pPr>
            <w:r w:rsidRPr="00E0225E">
              <w:rPr>
                <w:rFonts w:ascii="Cambria" w:hAnsi="Cambria" w:cs="Times New Roman"/>
              </w:rPr>
              <w:t>Реализована обука и увођење у посао запослених у центрима.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Успостављено 15 каријерних инфо центара са дефинисаним програмом и стандардима услуга у 15 Канцеларија за младе.</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Урађена анализа ефеката услуга   каријерног вођења и саветовања на запошљивост младих у 15 каријерних инфо центара</w:t>
            </w:r>
          </w:p>
        </w:tc>
        <w:tc>
          <w:tcPr>
            <w:tcW w:w="2688" w:type="dxa"/>
          </w:tcPr>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sr-Cyrl-CS"/>
              </w:rPr>
              <w:t>МРЗСП</w:t>
            </w:r>
          </w:p>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sr-Cyrl-CS"/>
              </w:rPr>
              <w:t>МОС</w:t>
            </w:r>
          </w:p>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sr-Cyrl-CS"/>
              </w:rPr>
              <w:t>НСЗ</w:t>
            </w:r>
          </w:p>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sr-Cyrl-CS"/>
              </w:rPr>
              <w:t>Јединица</w:t>
            </w:r>
            <w:r w:rsidRPr="00E0225E">
              <w:rPr>
                <w:rFonts w:ascii="Cambria" w:hAnsi="Cambria"/>
                <w:szCs w:val="22"/>
              </w:rPr>
              <w:t xml:space="preserve"> </w:t>
            </w:r>
            <w:r w:rsidRPr="00E0225E">
              <w:rPr>
                <w:rFonts w:ascii="Cambria" w:hAnsi="Cambria"/>
                <w:szCs w:val="22"/>
                <w:lang w:val="sr-Cyrl-CS"/>
              </w:rPr>
              <w:t>локалне</w:t>
            </w:r>
            <w:r w:rsidRPr="00E0225E">
              <w:rPr>
                <w:rFonts w:ascii="Cambria" w:hAnsi="Cambria"/>
                <w:szCs w:val="22"/>
              </w:rPr>
              <w:t xml:space="preserve"> </w:t>
            </w:r>
            <w:r w:rsidRPr="00E0225E">
              <w:rPr>
                <w:rFonts w:ascii="Cambria" w:hAnsi="Cambria"/>
                <w:szCs w:val="22"/>
                <w:lang w:val="sr-Cyrl-CS"/>
              </w:rPr>
              <w:t>самоу</w:t>
            </w:r>
            <w:r w:rsidR="00A43811" w:rsidRPr="00E0225E">
              <w:rPr>
                <w:rFonts w:ascii="Cambria" w:hAnsi="Cambria"/>
                <w:szCs w:val="22"/>
                <w:lang w:val="sr-Cyrl-CS"/>
              </w:rPr>
              <w:t>п</w:t>
            </w:r>
            <w:r w:rsidRPr="00E0225E">
              <w:rPr>
                <w:rFonts w:ascii="Cambria" w:hAnsi="Cambria"/>
                <w:szCs w:val="22"/>
                <w:lang w:val="sr-Cyrl-CS"/>
              </w:rPr>
              <w:t>раве</w:t>
            </w:r>
          </w:p>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fr-CA"/>
              </w:rPr>
              <w:t>Канцеларије</w:t>
            </w:r>
            <w:r w:rsidRPr="00E0225E">
              <w:rPr>
                <w:rFonts w:ascii="Cambria" w:hAnsi="Cambria"/>
                <w:szCs w:val="22"/>
              </w:rPr>
              <w:t xml:space="preserve"> </w:t>
            </w:r>
            <w:r w:rsidRPr="00E0225E">
              <w:rPr>
                <w:rFonts w:ascii="Cambria" w:hAnsi="Cambria"/>
                <w:szCs w:val="22"/>
                <w:lang w:val="fr-CA"/>
              </w:rPr>
              <w:t>за</w:t>
            </w:r>
            <w:r w:rsidRPr="00E0225E">
              <w:rPr>
                <w:rFonts w:ascii="Cambria" w:hAnsi="Cambria"/>
                <w:szCs w:val="22"/>
              </w:rPr>
              <w:t xml:space="preserve"> </w:t>
            </w:r>
            <w:r w:rsidRPr="00E0225E">
              <w:rPr>
                <w:rFonts w:ascii="Cambria" w:hAnsi="Cambria"/>
                <w:szCs w:val="22"/>
                <w:lang w:val="fr-CA"/>
              </w:rPr>
              <w:t>младе</w:t>
            </w:r>
          </w:p>
          <w:p w:rsidR="00AD464F" w:rsidRPr="00E0225E" w:rsidRDefault="00AD464F" w:rsidP="001735E1">
            <w:pPr>
              <w:pStyle w:val="ListParagraph"/>
              <w:spacing w:after="0" w:line="240" w:lineRule="auto"/>
              <w:ind w:left="0"/>
              <w:jc w:val="center"/>
              <w:rPr>
                <w:rFonts w:ascii="Cambria" w:hAnsi="Cambria"/>
                <w:szCs w:val="22"/>
              </w:rPr>
            </w:pPr>
          </w:p>
        </w:tc>
        <w:tc>
          <w:tcPr>
            <w:tcW w:w="2738" w:type="dxa"/>
          </w:tcPr>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en-US"/>
              </w:rPr>
              <w:t>Буџет</w:t>
            </w:r>
            <w:r w:rsidRPr="00E0225E">
              <w:rPr>
                <w:rFonts w:ascii="Cambria" w:hAnsi="Cambria"/>
                <w:szCs w:val="22"/>
              </w:rPr>
              <w:t xml:space="preserve"> </w:t>
            </w:r>
            <w:r w:rsidRPr="00E0225E">
              <w:rPr>
                <w:rFonts w:ascii="Cambria" w:hAnsi="Cambria"/>
                <w:szCs w:val="22"/>
                <w:lang w:val="en-US"/>
              </w:rPr>
              <w:t>Републике</w:t>
            </w:r>
            <w:r w:rsidRPr="00E0225E">
              <w:rPr>
                <w:rFonts w:ascii="Cambria" w:hAnsi="Cambria"/>
                <w:szCs w:val="22"/>
              </w:rPr>
              <w:t xml:space="preserve"> </w:t>
            </w:r>
            <w:r w:rsidRPr="00E0225E">
              <w:rPr>
                <w:rFonts w:ascii="Cambria" w:hAnsi="Cambria"/>
                <w:szCs w:val="22"/>
                <w:lang w:val="en-US"/>
              </w:rPr>
              <w:t>Србије</w:t>
            </w:r>
          </w:p>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lang w:val="en-US"/>
              </w:rPr>
              <w:t>Буџет</w:t>
            </w:r>
            <w:r w:rsidRPr="00E0225E">
              <w:rPr>
                <w:rFonts w:ascii="Cambria" w:hAnsi="Cambria"/>
                <w:szCs w:val="22"/>
              </w:rPr>
              <w:t xml:space="preserve"> </w:t>
            </w:r>
            <w:r w:rsidRPr="00E0225E">
              <w:rPr>
                <w:rFonts w:ascii="Cambria" w:hAnsi="Cambria"/>
                <w:szCs w:val="22"/>
                <w:lang w:val="en-US"/>
              </w:rPr>
              <w:t>јединице</w:t>
            </w:r>
            <w:r w:rsidRPr="00E0225E">
              <w:rPr>
                <w:rFonts w:ascii="Cambria" w:hAnsi="Cambria"/>
                <w:szCs w:val="22"/>
              </w:rPr>
              <w:t xml:space="preserve"> </w:t>
            </w:r>
            <w:r w:rsidRPr="00E0225E">
              <w:rPr>
                <w:rFonts w:ascii="Cambria" w:hAnsi="Cambria"/>
                <w:szCs w:val="22"/>
                <w:lang w:val="en-US"/>
              </w:rPr>
              <w:t>локалне</w:t>
            </w:r>
            <w:r w:rsidRPr="00E0225E">
              <w:rPr>
                <w:rFonts w:ascii="Cambria" w:hAnsi="Cambria"/>
                <w:szCs w:val="22"/>
              </w:rPr>
              <w:t xml:space="preserve"> </w:t>
            </w:r>
            <w:r w:rsidRPr="00E0225E">
              <w:rPr>
                <w:rFonts w:ascii="Cambria" w:hAnsi="Cambria"/>
                <w:szCs w:val="22"/>
                <w:lang w:val="en-US"/>
              </w:rPr>
              <w:t>самоуправе</w:t>
            </w:r>
          </w:p>
          <w:p w:rsidR="00AD464F" w:rsidRPr="00E0225E" w:rsidRDefault="00AD464F" w:rsidP="001735E1">
            <w:pPr>
              <w:pStyle w:val="ListParagraph"/>
              <w:spacing w:after="0" w:line="240" w:lineRule="auto"/>
              <w:ind w:left="0"/>
              <w:jc w:val="center"/>
              <w:rPr>
                <w:rFonts w:ascii="Cambria" w:hAnsi="Cambria"/>
                <w:szCs w:val="22"/>
                <w:lang w:val="en-US"/>
              </w:rPr>
            </w:pPr>
            <w:r w:rsidRPr="00E0225E">
              <w:rPr>
                <w:rFonts w:ascii="Cambria" w:hAnsi="Cambria"/>
                <w:szCs w:val="22"/>
                <w:lang w:val="sr-Cyrl-CS"/>
              </w:rPr>
              <w:t xml:space="preserve">ИПА </w:t>
            </w:r>
            <w:r w:rsidRPr="00E0225E">
              <w:rPr>
                <w:rFonts w:ascii="Cambria" w:hAnsi="Cambria"/>
                <w:szCs w:val="22"/>
                <w:lang w:val="en-US"/>
              </w:rPr>
              <w:t>2012</w:t>
            </w:r>
          </w:p>
        </w:tc>
      </w:tr>
      <w:tr w:rsidR="00AD464F" w:rsidRPr="00E0225E">
        <w:tc>
          <w:tcPr>
            <w:tcW w:w="4725" w:type="dxa"/>
          </w:tcPr>
          <w:p w:rsidR="00AD464F" w:rsidRPr="00E0225E" w:rsidRDefault="00AD464F" w:rsidP="001735E1">
            <w:pPr>
              <w:pStyle w:val="ListParagraph"/>
              <w:numPr>
                <w:ilvl w:val="1"/>
                <w:numId w:val="2"/>
              </w:numPr>
              <w:spacing w:after="0" w:line="240" w:lineRule="auto"/>
              <w:ind w:left="601" w:hanging="601"/>
              <w:rPr>
                <w:rFonts w:ascii="Cambria" w:hAnsi="Cambria"/>
                <w:b/>
                <w:bCs/>
                <w:szCs w:val="22"/>
                <w:lang w:val="sr-Cyrl-CS"/>
              </w:rPr>
            </w:pPr>
            <w:r w:rsidRPr="00E0225E">
              <w:rPr>
                <w:rFonts w:ascii="Cambria" w:hAnsi="Cambria"/>
                <w:b/>
                <w:bCs/>
                <w:szCs w:val="22"/>
                <w:lang w:val="sr-Cyrl-CS"/>
              </w:rPr>
              <w:t>Даље развијати национални систем класификације занимања</w:t>
            </w:r>
          </w:p>
          <w:p w:rsidR="00DF0871" w:rsidRPr="00E0225E" w:rsidRDefault="00DF0871" w:rsidP="00DF0871">
            <w:pPr>
              <w:spacing w:after="0" w:line="240" w:lineRule="auto"/>
              <w:rPr>
                <w:rFonts w:ascii="Cambria" w:hAnsi="Cambria"/>
                <w:b/>
                <w:bCs/>
                <w:lang w:val="sr-Cyrl-CS"/>
              </w:rPr>
            </w:pPr>
          </w:p>
          <w:p w:rsidR="00DF0871" w:rsidRPr="00E0225E" w:rsidRDefault="00DF0871" w:rsidP="00DF0871">
            <w:pPr>
              <w:spacing w:after="0" w:line="240" w:lineRule="auto"/>
              <w:rPr>
                <w:rFonts w:ascii="Cambria" w:hAnsi="Cambria"/>
                <w:b/>
                <w:bCs/>
                <w:i/>
                <w:lang w:val="sr-Cyrl-CS"/>
              </w:rPr>
            </w:pPr>
          </w:p>
        </w:tc>
        <w:tc>
          <w:tcPr>
            <w:tcW w:w="3770" w:type="dxa"/>
          </w:tcPr>
          <w:p w:rsidR="00AD464F" w:rsidRPr="00E0225E" w:rsidRDefault="00AD464F" w:rsidP="001735E1">
            <w:pPr>
              <w:pStyle w:val="yiv1664635369msonormal"/>
              <w:shd w:val="clear" w:color="auto" w:fill="FFFFFF"/>
              <w:spacing w:before="0" w:beforeAutospacing="0" w:after="0" w:afterAutospacing="0"/>
              <w:rPr>
                <w:rFonts w:ascii="Cambria" w:hAnsi="Cambria"/>
                <w:sz w:val="22"/>
                <w:szCs w:val="22"/>
                <w:lang w:val="sr-Cyrl-CS"/>
              </w:rPr>
            </w:pPr>
            <w:r w:rsidRPr="00E0225E">
              <w:rPr>
                <w:rFonts w:ascii="Cambria" w:hAnsi="Cambria"/>
                <w:sz w:val="22"/>
                <w:szCs w:val="22"/>
                <w:lang w:val="sr-Cyrl-CS"/>
              </w:rPr>
              <w:t xml:space="preserve">Израђени описи појединачних занимања на основу података прикупљених током истраживања о занимањима. </w:t>
            </w:r>
          </w:p>
          <w:p w:rsidR="00AD464F" w:rsidRPr="00E0225E" w:rsidRDefault="00AD464F" w:rsidP="001735E1">
            <w:pPr>
              <w:pStyle w:val="yiv1664635369msonormal"/>
              <w:shd w:val="clear" w:color="auto" w:fill="FFFFFF"/>
              <w:spacing w:before="0" w:beforeAutospacing="0" w:after="0" w:afterAutospacing="0"/>
              <w:rPr>
                <w:rFonts w:ascii="Cambria" w:hAnsi="Cambria"/>
                <w:sz w:val="22"/>
                <w:szCs w:val="22"/>
                <w:lang w:val="sr-Cyrl-CS"/>
              </w:rPr>
            </w:pPr>
            <w:r w:rsidRPr="00E0225E">
              <w:rPr>
                <w:rFonts w:ascii="Cambria" w:hAnsi="Cambria"/>
                <w:sz w:val="22"/>
                <w:szCs w:val="22"/>
                <w:lang w:val="sr-Cyrl-CS"/>
              </w:rPr>
              <w:t xml:space="preserve">- Иновирани описи за занимања </w:t>
            </w:r>
          </w:p>
          <w:p w:rsidR="00AD464F" w:rsidRPr="00E0225E" w:rsidRDefault="00AD464F" w:rsidP="001735E1">
            <w:pPr>
              <w:pStyle w:val="yiv1664635369msonormal"/>
              <w:shd w:val="clear" w:color="auto" w:fill="FFFFFF"/>
              <w:spacing w:before="0" w:beforeAutospacing="0" w:after="0" w:afterAutospacing="0"/>
              <w:rPr>
                <w:rFonts w:ascii="Cambria" w:hAnsi="Cambria"/>
                <w:sz w:val="22"/>
                <w:szCs w:val="22"/>
                <w:lang w:val="sr-Cyrl-CS"/>
              </w:rPr>
            </w:pPr>
            <w:r w:rsidRPr="00E0225E">
              <w:rPr>
                <w:rFonts w:ascii="Cambria" w:hAnsi="Cambria"/>
                <w:sz w:val="22"/>
                <w:szCs w:val="22"/>
                <w:lang w:val="sr-Cyrl-CS"/>
              </w:rPr>
              <w:t>- Иновирана класификација занимања формално усвојена</w:t>
            </w:r>
          </w:p>
          <w:p w:rsidR="00AD464F" w:rsidRPr="00E0225E" w:rsidRDefault="00AD464F" w:rsidP="0016057E">
            <w:pPr>
              <w:pStyle w:val="yiv1664635369msonormal"/>
              <w:shd w:val="clear" w:color="auto" w:fill="FFFFFF"/>
              <w:spacing w:before="0" w:beforeAutospacing="0" w:after="0" w:afterAutospacing="0"/>
              <w:rPr>
                <w:rFonts w:ascii="Cambria" w:hAnsi="Cambria"/>
                <w:sz w:val="22"/>
                <w:szCs w:val="22"/>
                <w:lang w:val="sr-Cyrl-CS"/>
              </w:rPr>
            </w:pPr>
            <w:r w:rsidRPr="00E0225E">
              <w:rPr>
                <w:rFonts w:ascii="Cambria" w:hAnsi="Cambria"/>
                <w:sz w:val="22"/>
                <w:szCs w:val="22"/>
                <w:lang w:val="sr-Cyrl-CS"/>
              </w:rPr>
              <w:t>- НСЗ и други услужни системи примењују нову класификацију</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МРЗСП</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НСЗ</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МПНТР</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ЗУОВ</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Привредна комора Србије</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p w:rsidR="00AD464F" w:rsidRPr="00E0225E" w:rsidRDefault="00AD464F" w:rsidP="000B25AD">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РЗС</w:t>
            </w:r>
          </w:p>
        </w:tc>
        <w:tc>
          <w:tcPr>
            <w:tcW w:w="2738" w:type="dxa"/>
          </w:tcPr>
          <w:p w:rsidR="00AD464F" w:rsidRPr="00E0225E" w:rsidRDefault="00AD464F" w:rsidP="000B25AD">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Буџет Републике Србије</w:t>
            </w:r>
          </w:p>
          <w:p w:rsidR="00AD464F" w:rsidRPr="00E0225E" w:rsidRDefault="00EB293A"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 xml:space="preserve">Влада Швајцарске конфедерације </w:t>
            </w:r>
          </w:p>
        </w:tc>
      </w:tr>
      <w:tr w:rsidR="00AD464F" w:rsidRPr="00E0225E">
        <w:tc>
          <w:tcPr>
            <w:tcW w:w="4725" w:type="dxa"/>
          </w:tcPr>
          <w:p w:rsidR="00AD464F" w:rsidRPr="00E0225E" w:rsidRDefault="00AD464F" w:rsidP="001735E1">
            <w:pPr>
              <w:pStyle w:val="ListParagraph"/>
              <w:numPr>
                <w:ilvl w:val="1"/>
                <w:numId w:val="2"/>
              </w:numPr>
              <w:spacing w:after="0" w:line="240" w:lineRule="auto"/>
              <w:ind w:left="601" w:hanging="601"/>
              <w:rPr>
                <w:rFonts w:ascii="Cambria" w:hAnsi="Cambria"/>
                <w:b/>
                <w:bCs/>
                <w:szCs w:val="22"/>
              </w:rPr>
            </w:pPr>
            <w:r w:rsidRPr="00E0225E">
              <w:rPr>
                <w:rFonts w:ascii="Cambria" w:hAnsi="Cambria"/>
                <w:b/>
                <w:bCs/>
                <w:szCs w:val="22"/>
              </w:rPr>
              <w:t>Даље развијати национални оквир квалификација (НОК)</w:t>
            </w:r>
          </w:p>
          <w:p w:rsidR="00DF0871" w:rsidRPr="00E0225E" w:rsidRDefault="00DF0871" w:rsidP="00DF0871">
            <w:pPr>
              <w:spacing w:after="0" w:line="240" w:lineRule="auto"/>
              <w:rPr>
                <w:rFonts w:ascii="Cambria" w:hAnsi="Cambria"/>
                <w:b/>
                <w:bCs/>
                <w:lang w:val="sr-Cyrl-CS"/>
              </w:rPr>
            </w:pPr>
          </w:p>
          <w:p w:rsidR="00DF0871" w:rsidRPr="00E0225E" w:rsidRDefault="00DF0871" w:rsidP="00DF0871">
            <w:pPr>
              <w:spacing w:after="0" w:line="240" w:lineRule="auto"/>
              <w:rPr>
                <w:rFonts w:ascii="Cambria" w:hAnsi="Cambria"/>
                <w:b/>
                <w:bCs/>
                <w:lang w:val="sr-Cyrl-CS"/>
              </w:rPr>
            </w:pPr>
          </w:p>
        </w:tc>
        <w:tc>
          <w:tcPr>
            <w:tcW w:w="3770" w:type="dxa"/>
          </w:tcPr>
          <w:p w:rsidR="002665D7" w:rsidRPr="00E0225E" w:rsidRDefault="002665D7" w:rsidP="001735E1">
            <w:pPr>
              <w:spacing w:after="0" w:line="240" w:lineRule="auto"/>
              <w:rPr>
                <w:rFonts w:ascii="Cambria" w:hAnsi="Cambria" w:cs="Times New Roman"/>
                <w:lang w:val="sr-Cyrl-CS"/>
              </w:rPr>
            </w:pPr>
            <w:r w:rsidRPr="00E0225E">
              <w:rPr>
                <w:rFonts w:ascii="Cambria" w:hAnsi="Cambria" w:cs="Times New Roman"/>
                <w:lang w:val="sr-Cyrl-CS"/>
              </w:rPr>
              <w:t>Формирана</w:t>
            </w:r>
            <w:r w:rsidR="00CF1A66" w:rsidRPr="00E0225E">
              <w:rPr>
                <w:rFonts w:ascii="Cambria" w:hAnsi="Cambria" w:cs="Times New Roman"/>
                <w:lang w:val="sr-Cyrl-CS"/>
              </w:rPr>
              <w:t xml:space="preserve"> Ј</w:t>
            </w:r>
            <w:r w:rsidRPr="00E0225E">
              <w:rPr>
                <w:rFonts w:ascii="Cambria" w:hAnsi="Cambria" w:cs="Times New Roman"/>
                <w:lang w:val="sr-Cyrl-CS"/>
              </w:rPr>
              <w:t>единица за квалификације у МПНТР и формиран стручни тим за припрему интегрисаног НОКС за целоживотно учење који треба да буде усвојен и референциран код Европског оквира квалификација током 2016. године.</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Одређ</w:t>
            </w:r>
            <w:r w:rsidRPr="00E0225E">
              <w:rPr>
                <w:rFonts w:ascii="Cambria" w:hAnsi="Cambria" w:cs="Times New Roman"/>
                <w:lang w:val="sl-SI"/>
              </w:rPr>
              <w:t>ене</w:t>
            </w:r>
            <w:r w:rsidRPr="00E0225E">
              <w:rPr>
                <w:rFonts w:ascii="Cambria" w:hAnsi="Cambria" w:cs="Times New Roman"/>
                <w:lang w:val="sr-Cyrl-CS"/>
              </w:rPr>
              <w:t xml:space="preserve"> надлежности и изгра</w:t>
            </w:r>
            <w:r w:rsidRPr="00E0225E">
              <w:rPr>
                <w:rFonts w:ascii="Cambria" w:hAnsi="Cambria" w:cs="Times New Roman"/>
                <w:lang w:val="sl-SI"/>
              </w:rPr>
              <w:t>ђене</w:t>
            </w:r>
            <w:r w:rsidRPr="00E0225E">
              <w:rPr>
                <w:rFonts w:ascii="Cambria" w:hAnsi="Cambria" w:cs="Times New Roman"/>
                <w:lang w:val="sr-Cyrl-CS"/>
              </w:rPr>
              <w:t xml:space="preserve"> институциј</w:t>
            </w:r>
            <w:r w:rsidRPr="00E0225E">
              <w:rPr>
                <w:rFonts w:ascii="Cambria" w:hAnsi="Cambria" w:cs="Times New Roman"/>
                <w:lang w:val="sl-SI"/>
              </w:rPr>
              <w:t>е</w:t>
            </w:r>
            <w:r w:rsidRPr="00E0225E">
              <w:rPr>
                <w:rFonts w:ascii="Cambria" w:hAnsi="Cambria" w:cs="Times New Roman"/>
                <w:lang w:val="sr-Cyrl-CS"/>
              </w:rPr>
              <w:t xml:space="preserve"> за развој стандарда квалификација  (Успостављен одређен број секторских већа).</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l-SI"/>
              </w:rPr>
              <w:t>МПНТР</w:t>
            </w:r>
          </w:p>
          <w:p w:rsidR="00AD464F" w:rsidRPr="00E0225E" w:rsidRDefault="00AD464F" w:rsidP="001735E1">
            <w:pPr>
              <w:pStyle w:val="ListParagraph"/>
              <w:spacing w:after="0" w:line="240" w:lineRule="auto"/>
              <w:ind w:left="0"/>
              <w:jc w:val="center"/>
              <w:rPr>
                <w:rFonts w:ascii="Cambria" w:hAnsi="Cambria"/>
                <w:szCs w:val="22"/>
              </w:rPr>
            </w:pPr>
            <w:r w:rsidRPr="00E0225E">
              <w:rPr>
                <w:rFonts w:ascii="Cambria" w:hAnsi="Cambria"/>
                <w:szCs w:val="22"/>
              </w:rPr>
              <w:t>ЗУОВ</w:t>
            </w:r>
          </w:p>
          <w:p w:rsidR="00AD464F" w:rsidRPr="00E0225E" w:rsidRDefault="00AD464F" w:rsidP="001735E1">
            <w:pPr>
              <w:pStyle w:val="ListParagraph"/>
              <w:spacing w:after="0" w:line="240" w:lineRule="auto"/>
              <w:ind w:left="0"/>
              <w:jc w:val="center"/>
              <w:rPr>
                <w:rFonts w:ascii="Cambria" w:hAnsi="Cambria"/>
                <w:szCs w:val="22"/>
                <w:lang w:val="sl-SI"/>
              </w:rPr>
            </w:pPr>
            <w:r w:rsidRPr="00E0225E">
              <w:rPr>
                <w:rFonts w:ascii="Cambria" w:hAnsi="Cambria"/>
                <w:szCs w:val="22"/>
                <w:lang w:val="sl-SI"/>
              </w:rPr>
              <w:t>Савет за стручно образовање и образовање одраслих</w:t>
            </w:r>
          </w:p>
          <w:p w:rsidR="00AD464F" w:rsidRPr="00E0225E" w:rsidRDefault="00AD464F" w:rsidP="001735E1">
            <w:pPr>
              <w:pStyle w:val="ListParagraph"/>
              <w:spacing w:after="0" w:line="240" w:lineRule="auto"/>
              <w:ind w:left="0"/>
              <w:jc w:val="center"/>
              <w:rPr>
                <w:rFonts w:ascii="Cambria" w:hAnsi="Cambria"/>
                <w:szCs w:val="22"/>
                <w:lang w:val="sl-SI"/>
              </w:rPr>
            </w:pPr>
            <w:r w:rsidRPr="00E0225E">
              <w:rPr>
                <w:rFonts w:ascii="Cambria" w:hAnsi="Cambria"/>
                <w:szCs w:val="22"/>
                <w:lang w:val="sl-SI"/>
              </w:rPr>
              <w:t>Национални савет за високо образовање</w:t>
            </w:r>
          </w:p>
          <w:p w:rsidR="00BE1497" w:rsidRPr="00E0225E" w:rsidRDefault="00BE1497" w:rsidP="00BE1497">
            <w:pPr>
              <w:spacing w:after="0" w:line="240" w:lineRule="auto"/>
              <w:jc w:val="center"/>
              <w:rPr>
                <w:rFonts w:ascii="Cambria" w:hAnsi="Cambria"/>
                <w:lang w:val="sl-SI"/>
              </w:rPr>
            </w:pPr>
            <w:r w:rsidRPr="00E0225E">
              <w:rPr>
                <w:rFonts w:ascii="Cambria" w:hAnsi="Cambria" w:cs="Times New Roman"/>
                <w:lang w:val="sr-Cyrl-CS"/>
              </w:rPr>
              <w:t>Социјални партнери</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en-US"/>
              </w:rPr>
            </w:pPr>
            <w:r w:rsidRPr="00E0225E">
              <w:rPr>
                <w:rFonts w:ascii="Cambria" w:hAnsi="Cambria"/>
                <w:szCs w:val="22"/>
                <w:lang w:val="en-US"/>
              </w:rPr>
              <w:t>Буџет Републике Србије</w:t>
            </w:r>
          </w:p>
          <w:p w:rsidR="00AD464F" w:rsidRPr="00E0225E" w:rsidRDefault="00EB293A"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 xml:space="preserve">Влада Швајцарске конфедерације </w:t>
            </w:r>
          </w:p>
        </w:tc>
      </w:tr>
      <w:tr w:rsidR="00AD464F" w:rsidRPr="00E0225E">
        <w:tc>
          <w:tcPr>
            <w:tcW w:w="4725" w:type="dxa"/>
          </w:tcPr>
          <w:p w:rsidR="00AD464F" w:rsidRPr="00E0225E" w:rsidRDefault="00AD464F" w:rsidP="001735E1">
            <w:pPr>
              <w:pStyle w:val="ListParagraph"/>
              <w:numPr>
                <w:ilvl w:val="1"/>
                <w:numId w:val="2"/>
              </w:numPr>
              <w:spacing w:after="0" w:line="240" w:lineRule="auto"/>
              <w:ind w:left="601" w:hanging="601"/>
              <w:rPr>
                <w:rFonts w:ascii="Cambria" w:hAnsi="Cambria"/>
                <w:b/>
                <w:bCs/>
                <w:szCs w:val="22"/>
                <w:lang w:val="en-US"/>
              </w:rPr>
            </w:pPr>
            <w:r w:rsidRPr="00E0225E">
              <w:rPr>
                <w:rFonts w:ascii="Cambria" w:hAnsi="Cambria"/>
                <w:b/>
                <w:bCs/>
                <w:szCs w:val="22"/>
                <w:lang w:val="en-US"/>
              </w:rPr>
              <w:t>Промовисати концепт целоживотног учења</w:t>
            </w:r>
          </w:p>
          <w:p w:rsidR="00DF0871" w:rsidRPr="00E0225E" w:rsidRDefault="00DF0871" w:rsidP="00DF0871">
            <w:pPr>
              <w:pStyle w:val="ListParagraph"/>
              <w:spacing w:after="0" w:line="240" w:lineRule="auto"/>
              <w:ind w:left="360"/>
              <w:rPr>
                <w:rFonts w:ascii="Cambria" w:hAnsi="Cambria"/>
                <w:b/>
                <w:bCs/>
                <w:szCs w:val="22"/>
                <w:lang w:val="en-US"/>
              </w:rPr>
            </w:pPr>
          </w:p>
          <w:p w:rsidR="00DF0871" w:rsidRPr="00E0225E" w:rsidRDefault="00DF0871" w:rsidP="00DF0871">
            <w:pPr>
              <w:pStyle w:val="ListParagraph"/>
              <w:spacing w:after="0" w:line="240" w:lineRule="auto"/>
              <w:ind w:left="360"/>
              <w:rPr>
                <w:rFonts w:ascii="Cambria" w:hAnsi="Cambria"/>
                <w:b/>
                <w:bCs/>
                <w:szCs w:val="22"/>
                <w:lang w:val="en-US"/>
              </w:rPr>
            </w:pPr>
          </w:p>
        </w:tc>
        <w:tc>
          <w:tcPr>
            <w:tcW w:w="37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Покренути пилот програми и пројекти на р</w:t>
            </w:r>
            <w:r w:rsidRPr="00E0225E">
              <w:rPr>
                <w:rFonts w:ascii="Cambria" w:hAnsi="Cambria" w:cs="Times New Roman"/>
                <w:lang w:val="en-US"/>
              </w:rPr>
              <w:t>азвој</w:t>
            </w:r>
            <w:r w:rsidRPr="00E0225E">
              <w:rPr>
                <w:rFonts w:ascii="Cambria" w:hAnsi="Cambria" w:cs="Times New Roman"/>
                <w:lang w:val="sr-Cyrl-CS"/>
              </w:rPr>
              <w:t>у</w:t>
            </w:r>
            <w:r w:rsidRPr="00E0225E">
              <w:rPr>
                <w:rFonts w:ascii="Cambria" w:hAnsi="Cambria" w:cs="Times New Roman"/>
                <w:lang w:val="en-US"/>
              </w:rPr>
              <w:t xml:space="preserve"> система признавања претходног у</w:t>
            </w:r>
            <w:r w:rsidRPr="00E0225E">
              <w:rPr>
                <w:rFonts w:ascii="Cambria" w:hAnsi="Cambria" w:cs="Times New Roman"/>
                <w:lang w:val="sr-Latn-CS"/>
              </w:rPr>
              <w:t>чења</w:t>
            </w:r>
            <w:r w:rsidRPr="00E0225E">
              <w:rPr>
                <w:rFonts w:ascii="Cambria" w:hAnsi="Cambria" w:cs="Times New Roman"/>
                <w:lang w:val="sr-Cyrl-CS"/>
              </w:rPr>
              <w:t>.</w:t>
            </w:r>
            <w:r w:rsidRPr="00E0225E">
              <w:rPr>
                <w:rFonts w:ascii="Cambria" w:hAnsi="Cambria" w:cs="Times New Roman"/>
                <w:lang w:val="en-US"/>
              </w:rPr>
              <w:t xml:space="preserve"> </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Одређени број лица укључен у процес признавања компетенција и квалификација кроз систем признавања претходног у</w:t>
            </w:r>
            <w:r w:rsidRPr="00E0225E">
              <w:rPr>
                <w:rFonts w:ascii="Cambria" w:hAnsi="Cambria" w:cs="Times New Roman"/>
                <w:lang w:val="sr-Latn-CS"/>
              </w:rPr>
              <w:t>чења</w:t>
            </w:r>
            <w:r w:rsidRPr="00E0225E">
              <w:rPr>
                <w:rFonts w:ascii="Cambria" w:hAnsi="Cambria" w:cs="Times New Roman"/>
                <w:lang w:val="sr-Cyrl-CS"/>
              </w:rPr>
              <w:t>.</w:t>
            </w:r>
          </w:p>
          <w:p w:rsidR="00AD464F" w:rsidRPr="00E0225E" w:rsidRDefault="00AD464F" w:rsidP="001735E1">
            <w:pPr>
              <w:spacing w:after="0" w:line="240" w:lineRule="auto"/>
              <w:rPr>
                <w:rFonts w:ascii="Cambria" w:hAnsi="Cambria" w:cs="Times New Roman"/>
                <w:lang w:val="sr-Latn-CS"/>
              </w:rPr>
            </w:pPr>
            <w:r w:rsidRPr="00E0225E">
              <w:rPr>
                <w:rFonts w:ascii="Cambria" w:hAnsi="Cambria" w:cs="Times New Roman"/>
                <w:lang w:val="sr-Cyrl-CS"/>
              </w:rPr>
              <w:t>Спроведене активности на промовисању концепта целоживотног учења</w:t>
            </w:r>
            <w:r w:rsidRPr="00E0225E">
              <w:rPr>
                <w:rFonts w:ascii="Cambria" w:hAnsi="Cambria" w:cs="Times New Roman"/>
              </w:rPr>
              <w:t xml:space="preserve"> </w:t>
            </w:r>
            <w:r w:rsidRPr="00E0225E">
              <w:rPr>
                <w:rFonts w:ascii="Cambria" w:hAnsi="Cambria" w:cs="Times New Roman"/>
                <w:lang w:val="sr-Cyrl-CS"/>
              </w:rPr>
              <w:t>послодавцима</w:t>
            </w:r>
            <w:r w:rsidRPr="00E0225E">
              <w:rPr>
                <w:rFonts w:ascii="Cambria" w:hAnsi="Cambria" w:cs="Times New Roman"/>
                <w:lang w:val="sr-Latn-CS"/>
              </w:rPr>
              <w:t xml:space="preserve"> </w:t>
            </w:r>
            <w:r w:rsidRPr="00E0225E">
              <w:rPr>
                <w:rFonts w:ascii="Cambria" w:hAnsi="Cambria" w:cs="Times New Roman"/>
                <w:lang w:val="sr-Cyrl-CS"/>
              </w:rPr>
              <w:t>са</w:t>
            </w:r>
            <w:r w:rsidRPr="00E0225E">
              <w:rPr>
                <w:rFonts w:ascii="Cambria" w:hAnsi="Cambria" w:cs="Times New Roman"/>
                <w:lang w:val="sr-Latn-CS"/>
              </w:rPr>
              <w:t xml:space="preserve"> </w:t>
            </w:r>
            <w:r w:rsidRPr="00E0225E">
              <w:rPr>
                <w:rFonts w:ascii="Cambria" w:hAnsi="Cambria" w:cs="Times New Roman"/>
                <w:lang w:val="sr-Cyrl-CS"/>
              </w:rPr>
              <w:t>циљем</w:t>
            </w:r>
            <w:r w:rsidRPr="00E0225E">
              <w:rPr>
                <w:rFonts w:ascii="Cambria" w:hAnsi="Cambria" w:cs="Times New Roman"/>
                <w:lang w:val="sr-Latn-CS"/>
              </w:rPr>
              <w:t xml:space="preserve"> </w:t>
            </w:r>
            <w:r w:rsidRPr="00E0225E">
              <w:rPr>
                <w:rFonts w:ascii="Cambria" w:hAnsi="Cambria" w:cs="Times New Roman"/>
                <w:lang w:val="sr-Cyrl-CS"/>
              </w:rPr>
              <w:t>улагања</w:t>
            </w:r>
            <w:r w:rsidRPr="00E0225E">
              <w:rPr>
                <w:rFonts w:ascii="Cambria" w:hAnsi="Cambria" w:cs="Times New Roman"/>
                <w:lang w:val="sr-Latn-CS"/>
              </w:rPr>
              <w:t xml:space="preserve"> </w:t>
            </w:r>
            <w:r w:rsidRPr="00E0225E">
              <w:rPr>
                <w:rFonts w:ascii="Cambria" w:hAnsi="Cambria" w:cs="Times New Roman"/>
                <w:lang w:val="sr-Cyrl-CS"/>
              </w:rPr>
              <w:t>у</w:t>
            </w:r>
            <w:r w:rsidRPr="00E0225E">
              <w:rPr>
                <w:rFonts w:ascii="Cambria" w:hAnsi="Cambria" w:cs="Times New Roman"/>
                <w:lang w:val="sr-Latn-CS"/>
              </w:rPr>
              <w:t xml:space="preserve"> </w:t>
            </w:r>
            <w:r w:rsidRPr="00E0225E">
              <w:rPr>
                <w:rFonts w:ascii="Cambria" w:hAnsi="Cambria" w:cs="Times New Roman"/>
                <w:lang w:val="sr-Cyrl-CS"/>
              </w:rPr>
              <w:t>вештине</w:t>
            </w:r>
            <w:r w:rsidRPr="00E0225E">
              <w:rPr>
                <w:rFonts w:ascii="Cambria" w:hAnsi="Cambria" w:cs="Times New Roman"/>
                <w:lang w:val="sr-Latn-CS"/>
              </w:rPr>
              <w:t xml:space="preserve"> </w:t>
            </w:r>
            <w:r w:rsidRPr="00E0225E">
              <w:rPr>
                <w:rFonts w:ascii="Cambria" w:hAnsi="Cambria" w:cs="Times New Roman"/>
                <w:lang w:val="sr-Cyrl-CS"/>
              </w:rPr>
              <w:t>запослене</w:t>
            </w:r>
            <w:r w:rsidRPr="00E0225E">
              <w:rPr>
                <w:rFonts w:ascii="Cambria" w:hAnsi="Cambria" w:cs="Times New Roman"/>
                <w:lang w:val="sr-Latn-CS"/>
              </w:rPr>
              <w:t xml:space="preserve"> </w:t>
            </w:r>
            <w:r w:rsidRPr="00E0225E">
              <w:rPr>
                <w:rFonts w:ascii="Cambria" w:hAnsi="Cambria" w:cs="Times New Roman"/>
                <w:lang w:val="sr-Cyrl-CS"/>
              </w:rPr>
              <w:t>радне</w:t>
            </w:r>
            <w:r w:rsidRPr="00E0225E">
              <w:rPr>
                <w:rFonts w:ascii="Cambria" w:hAnsi="Cambria" w:cs="Times New Roman"/>
                <w:lang w:val="sr-Latn-CS"/>
              </w:rPr>
              <w:t xml:space="preserve"> </w:t>
            </w:r>
            <w:r w:rsidRPr="00E0225E">
              <w:rPr>
                <w:rFonts w:ascii="Cambria" w:hAnsi="Cambria" w:cs="Times New Roman"/>
                <w:lang w:val="sr-Cyrl-CS"/>
              </w:rPr>
              <w:t>снаге</w:t>
            </w:r>
            <w:r w:rsidRPr="00E0225E">
              <w:rPr>
                <w:rFonts w:ascii="Cambria" w:hAnsi="Cambria" w:cs="Times New Roman"/>
                <w:lang w:val="sr-Latn-CS"/>
              </w:rPr>
              <w:t>.</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Спроведене активности на п</w:t>
            </w:r>
            <w:r w:rsidRPr="00E0225E">
              <w:rPr>
                <w:rFonts w:ascii="Cambria" w:hAnsi="Cambria" w:cs="Times New Roman"/>
                <w:lang w:val="fr-CA"/>
              </w:rPr>
              <w:t>ромовиса</w:t>
            </w:r>
            <w:r w:rsidRPr="00E0225E">
              <w:rPr>
                <w:rFonts w:ascii="Cambria" w:hAnsi="Cambria" w:cs="Times New Roman"/>
                <w:lang w:val="sr-Cyrl-CS"/>
              </w:rPr>
              <w:t>њу</w:t>
            </w:r>
            <w:r w:rsidRPr="00E0225E">
              <w:rPr>
                <w:rFonts w:ascii="Cambria" w:hAnsi="Cambria" w:cs="Times New Roman"/>
                <w:lang w:val="sr-Latn-CS"/>
              </w:rPr>
              <w:t xml:space="preserve"> </w:t>
            </w:r>
            <w:r w:rsidRPr="00E0225E">
              <w:rPr>
                <w:rFonts w:ascii="Cambria" w:hAnsi="Cambria" w:cs="Times New Roman"/>
                <w:lang w:val="fr-CA"/>
              </w:rPr>
              <w:t>концепт</w:t>
            </w:r>
            <w:r w:rsidRPr="00E0225E">
              <w:rPr>
                <w:rFonts w:ascii="Cambria" w:hAnsi="Cambria" w:cs="Times New Roman"/>
                <w:lang w:val="sr-Cyrl-CS"/>
              </w:rPr>
              <w:t>а</w:t>
            </w:r>
            <w:r w:rsidRPr="00E0225E">
              <w:rPr>
                <w:rFonts w:ascii="Cambria" w:hAnsi="Cambria" w:cs="Times New Roman"/>
                <w:lang w:val="sr-Latn-CS"/>
              </w:rPr>
              <w:t xml:space="preserve"> </w:t>
            </w:r>
            <w:r w:rsidRPr="00E0225E">
              <w:rPr>
                <w:rFonts w:ascii="Cambria" w:hAnsi="Cambria" w:cs="Times New Roman"/>
                <w:lang w:val="fr-CA"/>
              </w:rPr>
              <w:t>целоживотног</w:t>
            </w:r>
            <w:r w:rsidRPr="00E0225E">
              <w:rPr>
                <w:rFonts w:ascii="Cambria" w:hAnsi="Cambria" w:cs="Times New Roman"/>
                <w:lang w:val="sr-Latn-CS"/>
              </w:rPr>
              <w:t xml:space="preserve"> </w:t>
            </w:r>
            <w:r w:rsidRPr="00E0225E">
              <w:rPr>
                <w:rFonts w:ascii="Cambria" w:hAnsi="Cambria" w:cs="Times New Roman"/>
                <w:lang w:val="fr-CA"/>
              </w:rPr>
              <w:t>учења</w:t>
            </w:r>
            <w:r w:rsidRPr="00E0225E">
              <w:rPr>
                <w:rFonts w:ascii="Cambria" w:hAnsi="Cambria" w:cs="Times New Roman"/>
                <w:lang w:val="sr-Latn-CS"/>
              </w:rPr>
              <w:t xml:space="preserve"> </w:t>
            </w:r>
            <w:r w:rsidRPr="00E0225E">
              <w:rPr>
                <w:rFonts w:ascii="Cambria" w:hAnsi="Cambria" w:cs="Times New Roman"/>
                <w:lang w:val="fr-CA"/>
              </w:rPr>
              <w:t>незапосленим</w:t>
            </w:r>
            <w:r w:rsidRPr="00E0225E">
              <w:rPr>
                <w:rFonts w:ascii="Cambria" w:hAnsi="Cambria" w:cs="Times New Roman"/>
                <w:lang w:val="sr-Latn-CS"/>
              </w:rPr>
              <w:t xml:space="preserve"> </w:t>
            </w:r>
            <w:r w:rsidRPr="00E0225E">
              <w:rPr>
                <w:rFonts w:ascii="Cambria" w:hAnsi="Cambria" w:cs="Times New Roman"/>
                <w:lang w:val="fr-CA"/>
              </w:rPr>
              <w:t>лицима</w:t>
            </w:r>
            <w:r w:rsidRPr="00E0225E">
              <w:rPr>
                <w:rFonts w:ascii="Cambria" w:hAnsi="Cambria" w:cs="Times New Roman"/>
                <w:lang w:val="sr-Latn-CS"/>
              </w:rPr>
              <w:t xml:space="preserve">, </w:t>
            </w:r>
            <w:r w:rsidRPr="00E0225E">
              <w:rPr>
                <w:rFonts w:ascii="Cambria" w:hAnsi="Cambria" w:cs="Times New Roman"/>
                <w:lang w:val="fr-CA"/>
              </w:rPr>
              <w:t>посебно</w:t>
            </w:r>
            <w:r w:rsidRPr="00E0225E">
              <w:rPr>
                <w:rFonts w:ascii="Cambria" w:hAnsi="Cambria" w:cs="Times New Roman"/>
                <w:lang w:val="sr-Latn-CS"/>
              </w:rPr>
              <w:t xml:space="preserve"> </w:t>
            </w:r>
            <w:r w:rsidRPr="00E0225E">
              <w:rPr>
                <w:rFonts w:ascii="Cambria" w:hAnsi="Cambria" w:cs="Times New Roman"/>
                <w:lang w:val="fr-CA"/>
              </w:rPr>
              <w:t>младима</w:t>
            </w:r>
            <w:r w:rsidRPr="00E0225E">
              <w:rPr>
                <w:rFonts w:ascii="Cambria" w:hAnsi="Cambria" w:cs="Times New Roman"/>
                <w:lang w:val="sr-Latn-CS"/>
              </w:rPr>
              <w:t>.</w:t>
            </w:r>
          </w:p>
        </w:tc>
        <w:tc>
          <w:tcPr>
            <w:tcW w:w="2688" w:type="dxa"/>
          </w:tcPr>
          <w:p w:rsidR="00AD464F" w:rsidRPr="00E0225E" w:rsidRDefault="00AD464F" w:rsidP="001735E1">
            <w:pPr>
              <w:pStyle w:val="ListParagraph"/>
              <w:spacing w:after="0" w:line="240" w:lineRule="auto"/>
              <w:ind w:left="0"/>
              <w:jc w:val="center"/>
              <w:rPr>
                <w:rFonts w:ascii="Cambria" w:hAnsi="Cambria"/>
                <w:szCs w:val="22"/>
                <w:lang w:val="sr-Latn-CS"/>
              </w:rPr>
            </w:pPr>
            <w:r w:rsidRPr="00E0225E">
              <w:rPr>
                <w:rFonts w:ascii="Cambria" w:hAnsi="Cambria"/>
                <w:szCs w:val="22"/>
                <w:lang w:val="en-US"/>
              </w:rPr>
              <w:t>МПНТР</w:t>
            </w:r>
          </w:p>
          <w:p w:rsidR="00AD464F" w:rsidRPr="00E0225E" w:rsidRDefault="00AD464F" w:rsidP="001735E1">
            <w:pPr>
              <w:pStyle w:val="ListParagraph"/>
              <w:spacing w:after="0" w:line="240" w:lineRule="auto"/>
              <w:ind w:left="0"/>
              <w:jc w:val="center"/>
              <w:rPr>
                <w:rFonts w:ascii="Cambria" w:hAnsi="Cambria"/>
                <w:szCs w:val="22"/>
                <w:lang w:val="sr-Latn-CS"/>
              </w:rPr>
            </w:pPr>
            <w:r w:rsidRPr="00E0225E">
              <w:rPr>
                <w:rFonts w:ascii="Cambria" w:hAnsi="Cambria"/>
                <w:szCs w:val="22"/>
                <w:lang w:val="en-US"/>
              </w:rPr>
              <w:t>МРЗ</w:t>
            </w:r>
            <w:r w:rsidRPr="00E0225E">
              <w:rPr>
                <w:rFonts w:ascii="Cambria" w:hAnsi="Cambria"/>
                <w:szCs w:val="22"/>
                <w:lang w:val="sr-Cyrl-CS"/>
              </w:rPr>
              <w:t>Б</w:t>
            </w:r>
            <w:r w:rsidRPr="00E0225E">
              <w:rPr>
                <w:rFonts w:ascii="Cambria" w:hAnsi="Cambria"/>
                <w:szCs w:val="22"/>
                <w:lang w:val="en-US"/>
              </w:rPr>
              <w:t>СП</w:t>
            </w:r>
          </w:p>
          <w:p w:rsidR="00AD464F" w:rsidRPr="00E0225E" w:rsidRDefault="00AD464F" w:rsidP="001735E1">
            <w:pPr>
              <w:pStyle w:val="ListParagraph"/>
              <w:spacing w:after="0" w:line="240" w:lineRule="auto"/>
              <w:ind w:left="0"/>
              <w:jc w:val="center"/>
              <w:rPr>
                <w:rFonts w:ascii="Cambria" w:hAnsi="Cambria"/>
                <w:szCs w:val="22"/>
                <w:lang w:val="sr-Latn-CS"/>
              </w:rPr>
            </w:pPr>
            <w:r w:rsidRPr="00E0225E">
              <w:rPr>
                <w:rFonts w:ascii="Cambria" w:hAnsi="Cambria"/>
                <w:szCs w:val="22"/>
                <w:lang w:val="en-US"/>
              </w:rPr>
              <w:t>МОС</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en-US"/>
              </w:rPr>
              <w:t>НСЗ</w:t>
            </w:r>
          </w:p>
          <w:p w:rsidR="00AD464F" w:rsidRPr="00E0225E" w:rsidRDefault="00AD464F" w:rsidP="000B25AD">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p w:rsidR="00AD464F" w:rsidRPr="00E0225E" w:rsidRDefault="00AD464F" w:rsidP="001735E1">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Организације цивилног друштва</w:t>
            </w:r>
          </w:p>
        </w:tc>
        <w:tc>
          <w:tcPr>
            <w:tcW w:w="2738" w:type="dxa"/>
          </w:tcPr>
          <w:p w:rsidR="00AD464F" w:rsidRPr="00E0225E" w:rsidRDefault="00AD464F" w:rsidP="001735E1">
            <w:pPr>
              <w:pStyle w:val="ListParagraph"/>
              <w:spacing w:after="0" w:line="240" w:lineRule="auto"/>
              <w:ind w:left="0"/>
              <w:jc w:val="center"/>
              <w:rPr>
                <w:rFonts w:ascii="Cambria" w:hAnsi="Cambria"/>
                <w:szCs w:val="22"/>
                <w:lang w:val="en-US"/>
              </w:rPr>
            </w:pPr>
            <w:r w:rsidRPr="00E0225E">
              <w:rPr>
                <w:rFonts w:ascii="Cambria" w:hAnsi="Cambria"/>
                <w:szCs w:val="22"/>
                <w:lang w:val="en-US"/>
              </w:rPr>
              <w:t>Буџет Републике Србије</w:t>
            </w:r>
          </w:p>
        </w:tc>
      </w:tr>
      <w:tr w:rsidR="00AD464F" w:rsidRPr="00E0225E">
        <w:tc>
          <w:tcPr>
            <w:tcW w:w="4725" w:type="dxa"/>
          </w:tcPr>
          <w:p w:rsidR="00AD464F" w:rsidRPr="00E0225E" w:rsidRDefault="00AD464F" w:rsidP="008B0FB2">
            <w:pPr>
              <w:pStyle w:val="ListParagraph"/>
              <w:numPr>
                <w:ilvl w:val="1"/>
                <w:numId w:val="2"/>
              </w:numPr>
              <w:spacing w:after="0" w:line="240" w:lineRule="auto"/>
              <w:ind w:left="601" w:hanging="601"/>
              <w:rPr>
                <w:rFonts w:ascii="Cambria" w:hAnsi="Cambria"/>
                <w:b/>
                <w:bCs/>
                <w:szCs w:val="22"/>
              </w:rPr>
            </w:pPr>
            <w:r w:rsidRPr="00E0225E">
              <w:rPr>
                <w:rFonts w:ascii="Cambria" w:hAnsi="Cambria"/>
                <w:b/>
                <w:bCs/>
                <w:szCs w:val="22"/>
                <w:lang w:val="sr-Cyrl-CS"/>
              </w:rPr>
              <w:t xml:space="preserve">Наставак </w:t>
            </w:r>
            <w:r w:rsidRPr="00E0225E">
              <w:rPr>
                <w:rFonts w:ascii="Cambria" w:hAnsi="Cambria"/>
                <w:b/>
                <w:bCs/>
                <w:szCs w:val="22"/>
              </w:rPr>
              <w:t xml:space="preserve">реформе образовања </w:t>
            </w:r>
          </w:p>
          <w:p w:rsidR="00DF0871" w:rsidRPr="00E0225E" w:rsidRDefault="00DF0871" w:rsidP="00DF0871">
            <w:pPr>
              <w:pStyle w:val="ListParagraph"/>
              <w:spacing w:after="0" w:line="240" w:lineRule="auto"/>
              <w:ind w:left="360"/>
              <w:rPr>
                <w:rFonts w:ascii="Cambria" w:hAnsi="Cambria"/>
                <w:b/>
                <w:bCs/>
                <w:szCs w:val="22"/>
              </w:rPr>
            </w:pPr>
          </w:p>
          <w:p w:rsidR="00DF0871" w:rsidRPr="00E0225E" w:rsidRDefault="00DF0871" w:rsidP="00DF0871">
            <w:pPr>
              <w:pStyle w:val="ListParagraph"/>
              <w:spacing w:after="0" w:line="240" w:lineRule="auto"/>
              <w:ind w:left="360"/>
              <w:rPr>
                <w:rFonts w:ascii="Cambria" w:hAnsi="Cambria"/>
                <w:b/>
                <w:bCs/>
                <w:szCs w:val="22"/>
              </w:rPr>
            </w:pPr>
          </w:p>
        </w:tc>
        <w:tc>
          <w:tcPr>
            <w:tcW w:w="3770" w:type="dxa"/>
          </w:tcPr>
          <w:p w:rsidR="00AD464F" w:rsidRPr="00E0225E" w:rsidRDefault="00AD464F" w:rsidP="00D55820">
            <w:pPr>
              <w:spacing w:after="0" w:line="240" w:lineRule="auto"/>
              <w:rPr>
                <w:rFonts w:ascii="Cambria" w:hAnsi="Cambria" w:cs="Times New Roman"/>
                <w:lang w:val="sr-Cyrl-CS"/>
              </w:rPr>
            </w:pPr>
            <w:r w:rsidRPr="00E0225E">
              <w:rPr>
                <w:rFonts w:ascii="Cambria" w:hAnsi="Cambria" w:cs="Times New Roman"/>
                <w:lang w:val="sr-Cyrl-CS"/>
              </w:rPr>
              <w:t>Размењ</w:t>
            </w:r>
            <w:r w:rsidRPr="00E0225E">
              <w:rPr>
                <w:rFonts w:ascii="Cambria" w:hAnsi="Cambria" w:cs="Times New Roman"/>
                <w:lang w:val="sl-SI"/>
              </w:rPr>
              <w:t>ене</w:t>
            </w:r>
            <w:r w:rsidRPr="00E0225E">
              <w:rPr>
                <w:rFonts w:ascii="Cambria" w:hAnsi="Cambria" w:cs="Times New Roman"/>
                <w:lang w:val="sr-Cyrl-CS"/>
              </w:rPr>
              <w:t xml:space="preserve"> информациј</w:t>
            </w:r>
            <w:r w:rsidRPr="00E0225E">
              <w:rPr>
                <w:rFonts w:ascii="Cambria" w:hAnsi="Cambria" w:cs="Times New Roman"/>
                <w:lang w:val="sl-SI"/>
              </w:rPr>
              <w:t>е</w:t>
            </w:r>
            <w:r w:rsidRPr="00E0225E">
              <w:rPr>
                <w:rFonts w:ascii="Cambria" w:hAnsi="Cambria" w:cs="Times New Roman"/>
                <w:lang w:val="sr-Cyrl-CS"/>
              </w:rPr>
              <w:t xml:space="preserve"> о потребама тржишта рада за потребе планирања и развоја политике формалног образовања у циљу </w:t>
            </w:r>
            <w:r w:rsidRPr="00E0225E">
              <w:rPr>
                <w:rFonts w:ascii="Cambria" w:hAnsi="Cambria" w:cs="Times New Roman"/>
                <w:b/>
                <w:bCs/>
              </w:rPr>
              <w:t xml:space="preserve"> </w:t>
            </w:r>
            <w:r w:rsidRPr="00E0225E">
              <w:rPr>
                <w:rFonts w:ascii="Cambria" w:hAnsi="Cambria" w:cs="Times New Roman"/>
              </w:rPr>
              <w:t>бољ</w:t>
            </w:r>
            <w:r w:rsidRPr="00E0225E">
              <w:rPr>
                <w:rFonts w:ascii="Cambria" w:hAnsi="Cambria" w:cs="Times New Roman"/>
                <w:lang w:val="sr-Cyrl-CS"/>
              </w:rPr>
              <w:t>ег</w:t>
            </w:r>
            <w:r w:rsidRPr="00E0225E">
              <w:rPr>
                <w:rFonts w:ascii="Cambria" w:hAnsi="Cambria" w:cs="Times New Roman"/>
              </w:rPr>
              <w:t xml:space="preserve"> одговор</w:t>
            </w:r>
            <w:r w:rsidRPr="00E0225E">
              <w:rPr>
                <w:rFonts w:ascii="Cambria" w:hAnsi="Cambria" w:cs="Times New Roman"/>
                <w:lang w:val="sr-Cyrl-CS"/>
              </w:rPr>
              <w:t>а</w:t>
            </w:r>
            <w:r w:rsidRPr="00E0225E">
              <w:rPr>
                <w:rFonts w:ascii="Cambria" w:hAnsi="Cambria" w:cs="Times New Roman"/>
              </w:rPr>
              <w:t xml:space="preserve"> образовања на потребе тржишта рада</w:t>
            </w:r>
            <w:r w:rsidRPr="00E0225E">
              <w:rPr>
                <w:rFonts w:ascii="Cambria" w:hAnsi="Cambria" w:cs="Times New Roman"/>
                <w:lang w:val="sr-Cyrl-CS"/>
              </w:rPr>
              <w:t>.</w:t>
            </w:r>
          </w:p>
          <w:p w:rsidR="00AD464F" w:rsidRPr="00E0225E" w:rsidRDefault="00AD464F" w:rsidP="00D55820">
            <w:pPr>
              <w:spacing w:after="0" w:line="240" w:lineRule="auto"/>
              <w:rPr>
                <w:rFonts w:ascii="Cambria" w:hAnsi="Cambria" w:cs="Times New Roman"/>
                <w:lang w:val="sr-Cyrl-CS"/>
              </w:rPr>
            </w:pPr>
            <w:r w:rsidRPr="00E0225E">
              <w:rPr>
                <w:rFonts w:ascii="Cambria" w:hAnsi="Cambria" w:cs="Times New Roman"/>
                <w:lang w:val="sl-SI"/>
              </w:rPr>
              <w:t xml:space="preserve">Формирана </w:t>
            </w:r>
            <w:r w:rsidRPr="00E0225E">
              <w:rPr>
                <w:rFonts w:ascii="Cambria" w:hAnsi="Cambria" w:cs="Times New Roman"/>
                <w:lang w:val="sr-Cyrl-CS"/>
              </w:rPr>
              <w:t>нов</w:t>
            </w:r>
            <w:r w:rsidRPr="00E0225E">
              <w:rPr>
                <w:rFonts w:ascii="Cambria" w:hAnsi="Cambria" w:cs="Times New Roman"/>
                <w:lang w:val="sl-SI"/>
              </w:rPr>
              <w:t>а</w:t>
            </w:r>
            <w:r w:rsidRPr="00E0225E">
              <w:rPr>
                <w:rFonts w:ascii="Cambria" w:hAnsi="Cambria" w:cs="Times New Roman"/>
                <w:lang w:val="sr-Cyrl-CS"/>
              </w:rPr>
              <w:t xml:space="preserve"> секторск</w:t>
            </w:r>
            <w:r w:rsidRPr="00E0225E">
              <w:rPr>
                <w:rFonts w:ascii="Cambria" w:hAnsi="Cambria" w:cs="Times New Roman"/>
                <w:lang w:val="sl-SI"/>
              </w:rPr>
              <w:t>а</w:t>
            </w:r>
            <w:r w:rsidRPr="00E0225E">
              <w:rPr>
                <w:rFonts w:ascii="Cambria" w:hAnsi="Cambria" w:cs="Times New Roman"/>
                <w:lang w:val="sr-Cyrl-CS"/>
              </w:rPr>
              <w:t xml:space="preserve"> већа за развој квалификација.</w:t>
            </w:r>
          </w:p>
          <w:p w:rsidR="00AD464F" w:rsidRPr="00E0225E" w:rsidRDefault="00AD464F" w:rsidP="00D55820">
            <w:pPr>
              <w:spacing w:after="0" w:line="240" w:lineRule="auto"/>
              <w:rPr>
                <w:rFonts w:ascii="Cambria" w:hAnsi="Cambria" w:cs="Times New Roman"/>
              </w:rPr>
            </w:pPr>
            <w:r w:rsidRPr="00E0225E">
              <w:rPr>
                <w:rFonts w:ascii="Cambria" w:hAnsi="Cambria" w:cs="Times New Roman"/>
                <w:lang w:val="sr-Cyrl-CS"/>
              </w:rPr>
              <w:t>Разв</w:t>
            </w:r>
            <w:r w:rsidRPr="00E0225E">
              <w:rPr>
                <w:rFonts w:ascii="Cambria" w:hAnsi="Cambria" w:cs="Times New Roman"/>
                <w:lang w:val="sl-SI"/>
              </w:rPr>
              <w:t>и</w:t>
            </w:r>
            <w:r w:rsidRPr="00E0225E">
              <w:rPr>
                <w:rFonts w:ascii="Cambria" w:hAnsi="Cambria" w:cs="Times New Roman"/>
                <w:lang w:val="sr-Cyrl-CS"/>
              </w:rPr>
              <w:t>ј</w:t>
            </w:r>
            <w:r w:rsidRPr="00E0225E">
              <w:rPr>
                <w:rFonts w:ascii="Cambria" w:hAnsi="Cambria" w:cs="Times New Roman"/>
                <w:lang w:val="sl-SI"/>
              </w:rPr>
              <w:t>ени</w:t>
            </w:r>
            <w:r w:rsidRPr="00E0225E">
              <w:rPr>
                <w:rFonts w:ascii="Cambria" w:hAnsi="Cambria" w:cs="Times New Roman"/>
                <w:lang w:val="sr-Cyrl-CS"/>
              </w:rPr>
              <w:t xml:space="preserve"> образовни профил</w:t>
            </w:r>
            <w:r w:rsidRPr="00E0225E">
              <w:rPr>
                <w:rFonts w:ascii="Cambria" w:hAnsi="Cambria" w:cs="Times New Roman"/>
                <w:lang w:val="sl-SI"/>
              </w:rPr>
              <w:t>и</w:t>
            </w:r>
            <w:r w:rsidRPr="00E0225E">
              <w:rPr>
                <w:rFonts w:ascii="Cambria" w:hAnsi="Cambria" w:cs="Times New Roman"/>
                <w:lang w:val="sr-Cyrl-CS"/>
              </w:rPr>
              <w:t xml:space="preserve"> - квалификациј</w:t>
            </w:r>
            <w:r w:rsidRPr="00E0225E">
              <w:rPr>
                <w:rFonts w:ascii="Cambria" w:hAnsi="Cambria" w:cs="Times New Roman"/>
                <w:lang w:val="sl-SI"/>
              </w:rPr>
              <w:t>е</w:t>
            </w:r>
            <w:r w:rsidRPr="00E0225E">
              <w:rPr>
                <w:rFonts w:ascii="Cambria" w:hAnsi="Cambria" w:cs="Times New Roman"/>
                <w:lang w:val="sr-Cyrl-CS"/>
              </w:rPr>
              <w:t xml:space="preserve"> у складу са потребама тржишта рада</w:t>
            </w:r>
            <w:r w:rsidRPr="00E0225E">
              <w:rPr>
                <w:rFonts w:ascii="Cambria" w:hAnsi="Cambria" w:cs="Times New Roman"/>
              </w:rPr>
              <w:t>.</w:t>
            </w:r>
          </w:p>
          <w:p w:rsidR="00AD464F" w:rsidRPr="00E0225E" w:rsidRDefault="00AD464F" w:rsidP="00D55820">
            <w:pPr>
              <w:spacing w:after="0" w:line="240" w:lineRule="auto"/>
              <w:rPr>
                <w:rFonts w:ascii="Cambria" w:hAnsi="Cambria" w:cs="Times New Roman"/>
                <w:lang w:val="sr-Cyrl-CS"/>
              </w:rPr>
            </w:pPr>
            <w:r w:rsidRPr="00E0225E">
              <w:rPr>
                <w:rFonts w:ascii="Cambria" w:hAnsi="Cambria" w:cs="Times New Roman"/>
                <w:lang w:val="sr-Cyrl-CS"/>
              </w:rPr>
              <w:t>Спроведене обуке чији су исходи учења у складу са стандардом квалификација односно стварним потребама тржишта рада</w:t>
            </w:r>
            <w:r w:rsidRPr="00E0225E">
              <w:rPr>
                <w:rFonts w:ascii="Cambria" w:hAnsi="Cambria" w:cs="Times New Roman"/>
                <w:lang w:val="sr-Latn-CS"/>
              </w:rPr>
              <w:t>.</w:t>
            </w:r>
          </w:p>
          <w:p w:rsidR="00AD464F" w:rsidRPr="00E0225E" w:rsidRDefault="00AD464F" w:rsidP="00D55820">
            <w:pPr>
              <w:spacing w:after="0" w:line="240" w:lineRule="auto"/>
              <w:rPr>
                <w:rFonts w:ascii="Cambria" w:hAnsi="Cambria" w:cs="Times New Roman"/>
                <w:lang w:val="sr-Cyrl-CS"/>
              </w:rPr>
            </w:pPr>
            <w:r w:rsidRPr="00E0225E">
              <w:rPr>
                <w:rFonts w:ascii="Cambria" w:hAnsi="Cambria" w:cs="Times New Roman"/>
              </w:rPr>
              <w:t>Успостављање програм</w:t>
            </w:r>
            <w:r w:rsidRPr="00E0225E">
              <w:rPr>
                <w:rFonts w:ascii="Cambria" w:hAnsi="Cambria" w:cs="Times New Roman"/>
                <w:lang w:val="sr-Cyrl-CS"/>
              </w:rPr>
              <w:t>а</w:t>
            </w:r>
            <w:r w:rsidRPr="00E0225E">
              <w:rPr>
                <w:rFonts w:ascii="Cambria" w:hAnsi="Cambria" w:cs="Times New Roman"/>
              </w:rPr>
              <w:t xml:space="preserve"> у</w:t>
            </w:r>
            <w:r w:rsidRPr="00E0225E">
              <w:rPr>
                <w:rFonts w:ascii="Cambria" w:hAnsi="Cambria" w:cs="Times New Roman"/>
                <w:lang w:val="sr-Cyrl-CS"/>
              </w:rPr>
              <w:t>ч</w:t>
            </w:r>
            <w:r w:rsidRPr="00E0225E">
              <w:rPr>
                <w:rFonts w:ascii="Cambria" w:hAnsi="Cambria" w:cs="Times New Roman"/>
              </w:rPr>
              <w:t>ени</w:t>
            </w:r>
            <w:r w:rsidRPr="00E0225E">
              <w:rPr>
                <w:rFonts w:ascii="Cambria" w:hAnsi="Cambria" w:cs="Times New Roman"/>
                <w:lang w:val="sr-Cyrl-CS"/>
              </w:rPr>
              <w:t>ч</w:t>
            </w:r>
            <w:r w:rsidRPr="00E0225E">
              <w:rPr>
                <w:rFonts w:ascii="Cambria" w:hAnsi="Cambria" w:cs="Times New Roman"/>
              </w:rPr>
              <w:t xml:space="preserve">ких </w:t>
            </w:r>
            <w:r w:rsidRPr="00E0225E">
              <w:rPr>
                <w:rFonts w:ascii="Cambria" w:hAnsi="Cambria" w:cs="Times New Roman"/>
                <w:lang w:val="sr-Cyrl-CS"/>
              </w:rPr>
              <w:t>и</w:t>
            </w:r>
            <w:r w:rsidRPr="00E0225E">
              <w:rPr>
                <w:rFonts w:ascii="Cambria" w:hAnsi="Cambria" w:cs="Times New Roman"/>
              </w:rPr>
              <w:t xml:space="preserve"> студентских пракси на националном </w:t>
            </w:r>
          </w:p>
          <w:p w:rsidR="00AD464F" w:rsidRPr="00E0225E" w:rsidRDefault="00AD464F" w:rsidP="002A0D88">
            <w:pPr>
              <w:spacing w:after="0" w:line="240" w:lineRule="auto"/>
              <w:rPr>
                <w:rFonts w:ascii="Cambria" w:hAnsi="Cambria" w:cs="Times New Roman"/>
                <w:lang w:val="sr-Cyrl-CS"/>
              </w:rPr>
            </w:pPr>
            <w:r w:rsidRPr="00E0225E">
              <w:rPr>
                <w:rFonts w:ascii="Cambria" w:hAnsi="Cambria" w:cs="Times New Roman"/>
              </w:rPr>
              <w:t>нивоу.</w:t>
            </w:r>
          </w:p>
        </w:tc>
        <w:tc>
          <w:tcPr>
            <w:tcW w:w="2688" w:type="dxa"/>
          </w:tcPr>
          <w:p w:rsidR="00AD464F" w:rsidRPr="00E0225E" w:rsidRDefault="00AD464F" w:rsidP="00D55820">
            <w:pPr>
              <w:pStyle w:val="ListParagraph"/>
              <w:spacing w:after="0" w:line="240" w:lineRule="auto"/>
              <w:ind w:left="0"/>
              <w:jc w:val="center"/>
              <w:rPr>
                <w:rFonts w:ascii="Cambria" w:hAnsi="Cambria"/>
                <w:szCs w:val="22"/>
                <w:lang w:val="sr-Cyrl-CS"/>
              </w:rPr>
            </w:pPr>
            <w:r w:rsidRPr="00E0225E">
              <w:rPr>
                <w:rFonts w:ascii="Cambria" w:hAnsi="Cambria"/>
                <w:szCs w:val="22"/>
                <w:lang w:val="en-US"/>
              </w:rPr>
              <w:t>МПНТР</w:t>
            </w:r>
          </w:p>
          <w:p w:rsidR="00AD464F" w:rsidRPr="00E0225E" w:rsidRDefault="00AD464F" w:rsidP="00D55820">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Национални савети у области образовања</w:t>
            </w:r>
          </w:p>
          <w:p w:rsidR="00AD464F" w:rsidRPr="00E0225E" w:rsidRDefault="00AD464F" w:rsidP="00D55820">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ЗУОВ</w:t>
            </w:r>
          </w:p>
          <w:p w:rsidR="00AD464F" w:rsidRPr="00E0225E" w:rsidRDefault="00AD464F" w:rsidP="00D55820">
            <w:pPr>
              <w:pStyle w:val="ListParagraph"/>
              <w:spacing w:after="0" w:line="240" w:lineRule="auto"/>
              <w:ind w:left="0"/>
              <w:jc w:val="center"/>
              <w:rPr>
                <w:rFonts w:ascii="Cambria" w:hAnsi="Cambria"/>
                <w:szCs w:val="22"/>
                <w:lang w:val="en-US"/>
              </w:rPr>
            </w:pPr>
            <w:r w:rsidRPr="00E0225E">
              <w:rPr>
                <w:rFonts w:ascii="Cambria" w:hAnsi="Cambria"/>
                <w:szCs w:val="22"/>
                <w:lang w:val="en-US"/>
              </w:rPr>
              <w:t>МРЗ</w:t>
            </w:r>
            <w:r w:rsidRPr="00E0225E">
              <w:rPr>
                <w:rFonts w:ascii="Cambria" w:hAnsi="Cambria"/>
                <w:szCs w:val="22"/>
                <w:lang w:val="sr-Cyrl-CS"/>
              </w:rPr>
              <w:t>Б</w:t>
            </w:r>
            <w:r w:rsidRPr="00E0225E">
              <w:rPr>
                <w:rFonts w:ascii="Cambria" w:hAnsi="Cambria"/>
                <w:szCs w:val="22"/>
                <w:lang w:val="en-US"/>
              </w:rPr>
              <w:t>СП</w:t>
            </w:r>
          </w:p>
          <w:p w:rsidR="00AD464F" w:rsidRPr="00E0225E" w:rsidRDefault="00AD464F" w:rsidP="00D55820">
            <w:pPr>
              <w:pStyle w:val="ListParagraph"/>
              <w:spacing w:after="0" w:line="240" w:lineRule="auto"/>
              <w:ind w:left="0"/>
              <w:jc w:val="center"/>
              <w:rPr>
                <w:rFonts w:ascii="Cambria" w:hAnsi="Cambria"/>
                <w:szCs w:val="22"/>
                <w:lang w:val="sr-Cyrl-CS"/>
              </w:rPr>
            </w:pPr>
            <w:r w:rsidRPr="00E0225E">
              <w:rPr>
                <w:rFonts w:ascii="Cambria" w:hAnsi="Cambria"/>
                <w:szCs w:val="22"/>
                <w:lang w:val="en-US"/>
              </w:rPr>
              <w:t>НСЗ</w:t>
            </w:r>
          </w:p>
          <w:p w:rsidR="00AD464F" w:rsidRPr="00E0225E" w:rsidRDefault="00AD464F" w:rsidP="00D55820">
            <w:pPr>
              <w:pStyle w:val="ListParagraph"/>
              <w:spacing w:after="0" w:line="240" w:lineRule="auto"/>
              <w:ind w:left="0"/>
              <w:jc w:val="center"/>
              <w:rPr>
                <w:rFonts w:ascii="Cambria" w:hAnsi="Cambria"/>
                <w:szCs w:val="22"/>
                <w:lang w:val="sr-Cyrl-CS"/>
              </w:rPr>
            </w:pPr>
            <w:r w:rsidRPr="00E0225E">
              <w:rPr>
                <w:rFonts w:ascii="Cambria" w:hAnsi="Cambria"/>
                <w:szCs w:val="22"/>
                <w:lang w:val="sr-Cyrl-CS"/>
              </w:rPr>
              <w:t>Социјални партнери</w:t>
            </w:r>
          </w:p>
        </w:tc>
        <w:tc>
          <w:tcPr>
            <w:tcW w:w="2738" w:type="dxa"/>
          </w:tcPr>
          <w:p w:rsidR="00AD464F" w:rsidRPr="00E0225E" w:rsidRDefault="00AD464F" w:rsidP="00D55820">
            <w:pPr>
              <w:pStyle w:val="ListParagraph"/>
              <w:spacing w:after="0" w:line="240" w:lineRule="auto"/>
              <w:ind w:left="0"/>
              <w:jc w:val="center"/>
              <w:rPr>
                <w:rFonts w:ascii="Cambria" w:hAnsi="Cambria"/>
                <w:szCs w:val="22"/>
                <w:lang w:val="en-US"/>
              </w:rPr>
            </w:pPr>
            <w:r w:rsidRPr="00E0225E">
              <w:rPr>
                <w:rFonts w:ascii="Cambria" w:hAnsi="Cambria"/>
                <w:szCs w:val="22"/>
                <w:lang w:val="en-US"/>
              </w:rPr>
              <w:t>Буџет Републике Србије</w:t>
            </w:r>
          </w:p>
        </w:tc>
      </w:tr>
    </w:tbl>
    <w:p w:rsidR="00AD464F" w:rsidRPr="00E0225E" w:rsidRDefault="00AD464F" w:rsidP="00EF5E54">
      <w:pPr>
        <w:spacing w:after="0" w:line="240" w:lineRule="auto"/>
        <w:ind w:left="360"/>
        <w:jc w:val="both"/>
        <w:rPr>
          <w:rFonts w:ascii="Cambria" w:hAnsi="Cambria" w:cs="Times New Roman"/>
          <w:b/>
          <w:bCs/>
          <w:lang w:val="sr-Cyrl-CS"/>
        </w:rPr>
        <w:sectPr w:rsidR="00AD464F" w:rsidRPr="00E0225E" w:rsidSect="00A80ACE">
          <w:pgSz w:w="16838" w:h="11906" w:orient="landscape"/>
          <w:pgMar w:top="1417" w:right="1417" w:bottom="1417" w:left="1417" w:header="708" w:footer="708" w:gutter="0"/>
          <w:cols w:space="708"/>
          <w:docGrid w:linePitch="360"/>
        </w:sectPr>
      </w:pPr>
      <w:r w:rsidRPr="00E0225E">
        <w:rPr>
          <w:rFonts w:ascii="Cambria" w:hAnsi="Cambria" w:cs="Times New Roman"/>
          <w:lang w:val="sr-Cyrl-CS"/>
        </w:rPr>
        <w:t>.</w:t>
      </w:r>
    </w:p>
    <w:p w:rsidR="00AD464F" w:rsidRPr="00E0225E" w:rsidRDefault="00AD464F" w:rsidP="00DF0871">
      <w:pPr>
        <w:spacing w:after="0" w:line="240" w:lineRule="auto"/>
        <w:rPr>
          <w:rFonts w:ascii="Cambria" w:hAnsi="Cambria" w:cs="Times New Roman"/>
          <w:b/>
          <w:bCs/>
          <w:lang w:val="sr-Cyrl-CS"/>
        </w:rPr>
      </w:pPr>
      <w:r w:rsidRPr="00E0225E">
        <w:rPr>
          <w:rFonts w:ascii="Cambria" w:hAnsi="Cambria" w:cs="Times New Roman"/>
          <w:b/>
          <w:bCs/>
          <w:lang w:val="sr-Cyrl-CS"/>
        </w:rPr>
        <w:t>X ИНДИКАТО</w:t>
      </w:r>
      <w:r w:rsidR="007F2D82" w:rsidRPr="00E0225E">
        <w:rPr>
          <w:rFonts w:ascii="Cambria" w:hAnsi="Cambria" w:cs="Times New Roman"/>
          <w:b/>
          <w:bCs/>
          <w:lang w:val="sr-Cyrl-CS"/>
        </w:rPr>
        <w:t>РИ УСПЕХА У ПРИМЕНИ НАПЗ ЗА 2016</w:t>
      </w:r>
      <w:r w:rsidRPr="00E0225E">
        <w:rPr>
          <w:rFonts w:ascii="Cambria" w:hAnsi="Cambria" w:cs="Times New Roman"/>
          <w:b/>
          <w:bCs/>
          <w:lang w:val="sr-Cyrl-CS"/>
        </w:rPr>
        <w:t>. ГОДИНУ</w:t>
      </w:r>
    </w:p>
    <w:p w:rsidR="00AD464F" w:rsidRPr="00E0225E" w:rsidRDefault="00AD464F" w:rsidP="001735E1">
      <w:pPr>
        <w:spacing w:after="0" w:line="240" w:lineRule="auto"/>
        <w:rPr>
          <w:rFonts w:ascii="Cambria" w:hAnsi="Cambria" w:cs="Times New Roman"/>
          <w:lang w:val="sr-Cyrl-CS"/>
        </w:rPr>
      </w:pP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70"/>
        <w:gridCol w:w="5528"/>
        <w:gridCol w:w="1543"/>
      </w:tblGrid>
      <w:tr w:rsidR="00AD464F" w:rsidRPr="00E0225E" w:rsidTr="00ED4278">
        <w:trPr>
          <w:trHeight w:val="578"/>
          <w:jc w:val="center"/>
        </w:trPr>
        <w:tc>
          <w:tcPr>
            <w:tcW w:w="9041" w:type="dxa"/>
            <w:gridSpan w:val="3"/>
            <w:shd w:val="clear" w:color="auto" w:fill="95B3D7" w:themeFill="accent1" w:themeFillTint="99"/>
            <w:vAlign w:val="center"/>
          </w:tcPr>
          <w:p w:rsidR="00AD464F" w:rsidRPr="00E0225E" w:rsidRDefault="00DF0871" w:rsidP="001735E1">
            <w:pPr>
              <w:spacing w:after="0" w:line="240" w:lineRule="auto"/>
              <w:ind w:left="720"/>
              <w:jc w:val="center"/>
              <w:rPr>
                <w:rFonts w:ascii="Cambria" w:hAnsi="Cambria" w:cs="Times New Roman"/>
                <w:b/>
                <w:bCs/>
                <w:lang w:val="sr-Cyrl-CS"/>
              </w:rPr>
            </w:pPr>
            <w:r w:rsidRPr="00E0225E">
              <w:rPr>
                <w:rFonts w:ascii="Cambria" w:hAnsi="Cambria" w:cs="Times New Roman"/>
                <w:b/>
                <w:bCs/>
                <w:lang w:val="sr-Latn-CS"/>
              </w:rPr>
              <w:t>I</w:t>
            </w:r>
            <w:r w:rsidR="00AD464F" w:rsidRPr="00E0225E">
              <w:rPr>
                <w:rFonts w:ascii="Cambria" w:hAnsi="Cambria" w:cs="Times New Roman"/>
                <w:b/>
                <w:bCs/>
                <w:lang w:val="sr-Cyrl-CS"/>
              </w:rPr>
              <w:t xml:space="preserve"> ПОБОЉШАЊЕ УСЛОВА НА ТРЖИШТУ РАДА</w:t>
            </w:r>
          </w:p>
        </w:tc>
      </w:tr>
      <w:tr w:rsidR="00AD464F" w:rsidRPr="00E0225E">
        <w:trPr>
          <w:trHeight w:val="558"/>
          <w:jc w:val="center"/>
        </w:trPr>
        <w:tc>
          <w:tcPr>
            <w:tcW w:w="1970"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ЦИЉ</w:t>
            </w:r>
          </w:p>
        </w:tc>
        <w:tc>
          <w:tcPr>
            <w:tcW w:w="552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Индикатор</w:t>
            </w:r>
          </w:p>
        </w:tc>
        <w:tc>
          <w:tcPr>
            <w:tcW w:w="1543"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Извор података</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b/>
                <w:bCs/>
                <w:lang w:val="sr-Cyrl-CS"/>
              </w:rPr>
            </w:pPr>
            <w:r w:rsidRPr="00E0225E">
              <w:rPr>
                <w:rFonts w:ascii="Cambria" w:hAnsi="Cambria" w:cs="Times New Roman"/>
                <w:lang w:val="sr-Cyrl-CS"/>
              </w:rPr>
              <w:t>Повећање стопе активности 15</w:t>
            </w:r>
            <w:r w:rsidRPr="00E0225E">
              <w:rPr>
                <w:rFonts w:ascii="Cambria" w:hAnsi="Cambria" w:cs="Times New Roman"/>
                <w:lang w:val="sr-Cyrl-CS"/>
              </w:rPr>
              <w:sym w:font="Symbol" w:char="F02D"/>
            </w:r>
            <w:r w:rsidRPr="00E0225E">
              <w:rPr>
                <w:rFonts w:ascii="Cambria" w:hAnsi="Cambria" w:cs="Times New Roman"/>
                <w:lang w:val="sr-Cyrl-CS"/>
              </w:rPr>
              <w:t>64</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активности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радно активних становника у укупном становништву радног узраста, разврстано према полу, годинама старости, образовном нивоу, регионима.</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 АРС</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Повећање стопе запослености 15</w:t>
            </w:r>
            <w:r w:rsidRPr="00E0225E">
              <w:rPr>
                <w:rFonts w:ascii="Cambria" w:hAnsi="Cambria" w:cs="Times New Roman"/>
                <w:lang w:val="sr-Cyrl-CS"/>
              </w:rPr>
              <w:sym w:font="Symbol" w:char="F02D"/>
            </w:r>
            <w:r w:rsidRPr="00E0225E">
              <w:rPr>
                <w:rFonts w:ascii="Cambria" w:hAnsi="Cambria" w:cs="Times New Roman"/>
                <w:lang w:val="sr-Cyrl-CS"/>
              </w:rPr>
              <w:t>64</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запослености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запослених лица у укупном становништву радног узраста, разврстано према полу, годинама старости, образовном нивоу, регионима.</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 АРС</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Смањење стопе незапослености 15</w:t>
            </w:r>
            <w:r w:rsidRPr="00E0225E">
              <w:rPr>
                <w:rFonts w:ascii="Cambria" w:hAnsi="Cambria" w:cs="Times New Roman"/>
                <w:lang w:val="sr-Cyrl-CS"/>
              </w:rPr>
              <w:sym w:font="Symbol" w:char="F02D"/>
            </w:r>
            <w:r w:rsidRPr="00E0225E">
              <w:rPr>
                <w:rFonts w:ascii="Cambria" w:hAnsi="Cambria" w:cs="Times New Roman"/>
                <w:lang w:val="sr-Cyrl-CS"/>
              </w:rPr>
              <w:t>64</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незапослености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незапослених лица у активном становништву радног узраста, разврстано према полу, годинама старости, образовном нивоу, регионима.</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 АРС</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Смањивање дугорочне незапослености</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Учешће дугорочне незапослености </w:t>
            </w:r>
            <w:r w:rsidRPr="00E0225E">
              <w:rPr>
                <w:rFonts w:ascii="Cambria" w:hAnsi="Cambria" w:cs="Times New Roman"/>
                <w:lang w:val="sr-Cyrl-CS"/>
              </w:rPr>
              <w:sym w:font="Symbol" w:char="F02D"/>
            </w:r>
            <w:r w:rsidRPr="00E0225E">
              <w:rPr>
                <w:rFonts w:ascii="Cambria" w:hAnsi="Cambria" w:cs="Times New Roman"/>
                <w:lang w:val="sr-Cyrl-CS"/>
              </w:rPr>
              <w:t xml:space="preserve"> удео дугорочно незапослених лица (преко 12 месеци) у укупном броју незапослених радног узраста, разврстано према полу.</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Стопа дугорочне незапослености – пропорција дугорочно незапослених лица (преко 12 месеци) у активном становништву радног узраста, разврстано према полу.</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Стопа веома дуге незапослености – пропорција лица која траже запослење најмање 24 месеца у активном становништву радног узраста, разврстано према полу.</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дугорочно незапослених лица на евиденцији 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дугорочно незапослених лица у укупном броју незапослених на евиденцији НСЗ.</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 АРС</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Смањење регионалних разлика</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Стопа запослености по регионима, разврстано према полу.</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Стопа незапослености по регионима, разврстано према полу.</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 АРС</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Смањење удела неформалне економије</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запослених у неформалној економији, разврстано према полу, годинама старости,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noProof/>
                <w:lang w:val="sr-Cyrl-CS" w:eastAsia="en-GB"/>
              </w:rPr>
              <w:t xml:space="preserve">Учешће </w:t>
            </w:r>
            <w:r w:rsidRPr="00E0225E">
              <w:rPr>
                <w:rFonts w:ascii="Cambria" w:hAnsi="Cambria" w:cs="Times New Roman"/>
                <w:lang w:val="sr-Cyrl-CS"/>
              </w:rPr>
              <w:t xml:space="preserve">неформално </w:t>
            </w:r>
            <w:r w:rsidRPr="00E0225E">
              <w:rPr>
                <w:rFonts w:ascii="Cambria" w:hAnsi="Cambria" w:cs="Times New Roman"/>
                <w:noProof/>
                <w:lang w:val="sr-Cyrl-CS" w:eastAsia="en-GB"/>
              </w:rPr>
              <w:t xml:space="preserve">запослених у </w:t>
            </w:r>
            <w:r w:rsidRPr="00E0225E">
              <w:rPr>
                <w:rFonts w:ascii="Cambria" w:hAnsi="Cambria" w:cs="Times New Roman"/>
                <w:lang w:val="sr-Cyrl-CS"/>
              </w:rPr>
              <w:t>укупном броју</w:t>
            </w:r>
            <w:r w:rsidRPr="00E0225E">
              <w:rPr>
                <w:rFonts w:ascii="Cambria" w:hAnsi="Cambria" w:cs="Times New Roman"/>
                <w:noProof/>
                <w:lang w:val="sr-Cyrl-CS" w:eastAsia="en-GB"/>
              </w:rPr>
              <w:t xml:space="preserve"> запослених.</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 АРС</w:t>
            </w:r>
          </w:p>
        </w:tc>
      </w:tr>
      <w:tr w:rsidR="00AD464F" w:rsidRPr="00E0225E" w:rsidTr="00ED4278">
        <w:trPr>
          <w:jc w:val="center"/>
        </w:trPr>
        <w:tc>
          <w:tcPr>
            <w:tcW w:w="9041" w:type="dxa"/>
            <w:gridSpan w:val="3"/>
            <w:shd w:val="clear" w:color="auto" w:fill="95B3D7" w:themeFill="accent1" w:themeFillTint="99"/>
          </w:tcPr>
          <w:p w:rsidR="00AD464F" w:rsidRPr="00E0225E" w:rsidRDefault="00D43BE9" w:rsidP="00ED4278">
            <w:pPr>
              <w:spacing w:after="0" w:line="240" w:lineRule="auto"/>
              <w:ind w:left="1080"/>
              <w:jc w:val="center"/>
              <w:rPr>
                <w:rFonts w:ascii="Cambria" w:hAnsi="Cambria" w:cs="Times New Roman"/>
                <w:b/>
                <w:bCs/>
                <w:lang w:val="sr-Cyrl-CS"/>
              </w:rPr>
            </w:pPr>
            <w:r w:rsidRPr="00E0225E">
              <w:rPr>
                <w:rFonts w:ascii="Cambria" w:hAnsi="Cambria" w:cs="Times New Roman"/>
                <w:b/>
                <w:bCs/>
                <w:lang w:val="sr-Latn-CS"/>
              </w:rPr>
              <w:t>II</w:t>
            </w:r>
            <w:r w:rsidR="00AD464F" w:rsidRPr="00E0225E">
              <w:rPr>
                <w:rFonts w:ascii="Cambria" w:hAnsi="Cambria" w:cs="Times New Roman"/>
                <w:b/>
                <w:bCs/>
                <w:lang w:val="sr-Cyrl-CS"/>
              </w:rPr>
              <w:t xml:space="preserve"> ПОДСТИЦАЊЕ ЗАПОШЉАВАЊА И УКЉУЧИВАЊА ТЕЖЕ ЗАПОШЉИВИХ ЛИЦА</w:t>
            </w:r>
            <w:r w:rsidRPr="00E0225E">
              <w:rPr>
                <w:rFonts w:ascii="Cambria" w:hAnsi="Cambria" w:cs="Times New Roman"/>
                <w:b/>
                <w:bCs/>
                <w:lang w:val="sr-Cyrl-CS"/>
              </w:rPr>
              <w:t xml:space="preserve"> НА ТРЖИШТЕ РАДА</w:t>
            </w:r>
          </w:p>
        </w:tc>
      </w:tr>
      <w:tr w:rsidR="00AD464F" w:rsidRPr="00E0225E">
        <w:trPr>
          <w:trHeight w:val="558"/>
          <w:jc w:val="center"/>
        </w:trPr>
        <w:tc>
          <w:tcPr>
            <w:tcW w:w="1970"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ЦИЉ</w:t>
            </w:r>
          </w:p>
        </w:tc>
        <w:tc>
          <w:tcPr>
            <w:tcW w:w="5528"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Индикатор</w:t>
            </w:r>
          </w:p>
        </w:tc>
        <w:tc>
          <w:tcPr>
            <w:tcW w:w="1543" w:type="dxa"/>
            <w:vAlign w:val="center"/>
          </w:tcPr>
          <w:p w:rsidR="00AD464F" w:rsidRPr="00E0225E" w:rsidRDefault="00AD464F" w:rsidP="001735E1">
            <w:pPr>
              <w:spacing w:after="0" w:line="240" w:lineRule="auto"/>
              <w:jc w:val="center"/>
              <w:rPr>
                <w:rFonts w:ascii="Cambria" w:hAnsi="Cambria" w:cs="Times New Roman"/>
                <w:b/>
                <w:bCs/>
                <w:lang w:val="sr-Cyrl-CS"/>
              </w:rPr>
            </w:pPr>
            <w:r w:rsidRPr="00E0225E">
              <w:rPr>
                <w:rFonts w:ascii="Cambria" w:hAnsi="Cambria" w:cs="Times New Roman"/>
                <w:b/>
                <w:bCs/>
                <w:lang w:val="sr-Cyrl-CS"/>
              </w:rPr>
              <w:t>Извор података</w:t>
            </w:r>
          </w:p>
        </w:tc>
      </w:tr>
      <w:tr w:rsidR="00AD464F" w:rsidRPr="00E0225E">
        <w:trPr>
          <w:jc w:val="center"/>
        </w:trPr>
        <w:tc>
          <w:tcPr>
            <w:tcW w:w="19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Издвајање већег износа финансијских средстава за мере АПЗ</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Износ средстава у буџету РС за мере АПЗ.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финансијских средстава издвојених за АПЗ на годишњем нивоу у БДП.</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МФ</w:t>
            </w:r>
          </w:p>
        </w:tc>
      </w:tr>
      <w:tr w:rsidR="00AD464F" w:rsidRPr="00E0225E">
        <w:trPr>
          <w:jc w:val="center"/>
        </w:trPr>
        <w:tc>
          <w:tcPr>
            <w:tcW w:w="19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Већи број незапослених лица укључен у мере АПЗ</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незапослених лица укључених у мере АПЗ у току једне године, разврстано према мерама, полу, годинама старости, образовном нивоу.</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незапослених укључених у мере АПЗ у просечном броју незапослених на евиденцији НСЗ.</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tc>
      </w:tr>
      <w:tr w:rsidR="00AD464F" w:rsidRPr="00E0225E">
        <w:trPr>
          <w:jc w:val="center"/>
        </w:trPr>
        <w:tc>
          <w:tcPr>
            <w:tcW w:w="19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Већи број незапослених лица запослен након укључивања у мере АПЗ </w:t>
            </w:r>
          </w:p>
        </w:tc>
        <w:tc>
          <w:tcPr>
            <w:tcW w:w="5528" w:type="dxa"/>
          </w:tcPr>
          <w:p w:rsidR="00AD464F" w:rsidRPr="00E0225E" w:rsidRDefault="00AD464F" w:rsidP="0016057E">
            <w:pPr>
              <w:spacing w:after="0" w:line="240" w:lineRule="auto"/>
              <w:rPr>
                <w:rFonts w:ascii="Cambria" w:hAnsi="Cambria" w:cs="Times New Roman"/>
                <w:lang w:val="sr-Cyrl-CS"/>
              </w:rPr>
            </w:pPr>
            <w:r w:rsidRPr="00E0225E">
              <w:rPr>
                <w:rFonts w:ascii="Cambria" w:hAnsi="Cambria" w:cs="Times New Roman"/>
                <w:lang w:val="sr-Cyrl-CS"/>
              </w:rPr>
              <w:t>Број запослених лица шест месеци након укључивања у мере АПЗ, разврстано према мерама, полу, годинама старости, образовном нивоу, дужини тражења посла.</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tc>
      </w:tr>
      <w:tr w:rsidR="00AD464F" w:rsidRPr="00E0225E">
        <w:trPr>
          <w:jc w:val="center"/>
        </w:trPr>
        <w:tc>
          <w:tcPr>
            <w:tcW w:w="1970" w:type="dxa"/>
            <w:shd w:val="clear" w:color="auto" w:fill="FFFFFF"/>
          </w:tcPr>
          <w:p w:rsidR="00AD464F" w:rsidRPr="00E0225E" w:rsidRDefault="00AD464F" w:rsidP="001735E1">
            <w:pPr>
              <w:spacing w:after="0" w:line="240" w:lineRule="auto"/>
              <w:rPr>
                <w:rFonts w:ascii="Cambria" w:hAnsi="Cambria" w:cs="Times New Roman"/>
                <w:b/>
                <w:bCs/>
                <w:lang w:val="sr-Cyrl-CS"/>
              </w:rPr>
            </w:pPr>
            <w:r w:rsidRPr="00E0225E">
              <w:rPr>
                <w:rFonts w:ascii="Cambria" w:hAnsi="Cambria" w:cs="Times New Roman"/>
                <w:lang w:val="sr-Cyrl-CS"/>
              </w:rPr>
              <w:t>Запошљавање младих до 30 година</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активности младих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активних становника старости 15–24 у укупном становништву радног узраста, разврстано према полу,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запослености младих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запослених младих 15–24 у укупном становништву радног узраста, разврстано према полу,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незапослености младих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незапослених младих 15–24 у активном становништву радног узраста, разврстано према полу,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младих (15-30) обухваћених мерама АПЗ, разврстано према мерама, полу, образовном нивоу, дужини тражења посла.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младих (15-30) укључених у мере АПЗ у укупном броју незапослених укључених у мере АПЗ.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Реализација пакета услуга за младе.</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МОС</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Социјални партнери</w:t>
            </w:r>
          </w:p>
        </w:tc>
      </w:tr>
      <w:tr w:rsidR="00AD464F" w:rsidRPr="00E0225E">
        <w:trPr>
          <w:jc w:val="center"/>
        </w:trPr>
        <w:tc>
          <w:tcPr>
            <w:tcW w:w="19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Запошљавање вишкова запослених</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Реализација пакета услуга за вишкове запослених.</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Социјални партнери</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Запошљавање старијих од 50 година</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активности старијих </w:t>
            </w:r>
            <w:r w:rsidRPr="00E0225E">
              <w:rPr>
                <w:rFonts w:ascii="Cambria" w:hAnsi="Cambria" w:cs="Times New Roman"/>
                <w:lang w:val="sr-Cyrl-CS"/>
              </w:rPr>
              <w:sym w:font="Symbol" w:char="F02D"/>
            </w:r>
            <w:r w:rsidRPr="00E0225E">
              <w:rPr>
                <w:rFonts w:ascii="Cambria" w:hAnsi="Cambria" w:cs="Times New Roman"/>
                <w:lang w:val="sr-Cyrl-CS"/>
              </w:rPr>
              <w:t xml:space="preserve"> пропорција активних становника старости 50–64 у укупном становништву радног узраста, разврстано према полу,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запослености старијих </w:t>
            </w:r>
            <w:r w:rsidRPr="00E0225E">
              <w:rPr>
                <w:rFonts w:ascii="Cambria" w:hAnsi="Cambria" w:cs="Times New Roman"/>
                <w:lang w:val="sr-Cyrl-CS"/>
              </w:rPr>
              <w:sym w:font="Symbol" w:char="F02D"/>
            </w:r>
            <w:r w:rsidRPr="00E0225E">
              <w:rPr>
                <w:rFonts w:ascii="Cambria" w:hAnsi="Cambria" w:cs="Times New Roman"/>
                <w:lang w:val="sr-Cyrl-CS"/>
              </w:rPr>
              <w:t xml:space="preserve"> број запослених старијих 50–64 у укупном становништву радног узраста, разврстано према полу,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 xml:space="preserve">Стопа незапослености старијих </w:t>
            </w:r>
            <w:r w:rsidRPr="00E0225E">
              <w:rPr>
                <w:rFonts w:ascii="Cambria" w:hAnsi="Cambria" w:cs="Times New Roman"/>
                <w:lang w:val="sr-Cyrl-CS"/>
              </w:rPr>
              <w:sym w:font="Symbol" w:char="F02D"/>
            </w:r>
            <w:r w:rsidRPr="00E0225E">
              <w:rPr>
                <w:rFonts w:ascii="Cambria" w:hAnsi="Cambria" w:cs="Times New Roman"/>
                <w:lang w:val="sr-Cyrl-CS"/>
              </w:rPr>
              <w:t xml:space="preserve"> број незапослених старијих 50–64 у активном становништву радног узраста, разврстано према полу, образовном нивоу, регионима.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старијих (50–65) обухваћених мерама АПЗ, разврстано према мерама, полу, образовном нивоу, дужини тражења посла, филијалама.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старијих (50–65) укључених у мере АПЗ у укупном броју незапослених укључених у мере АПЗ.</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РЗС</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Социјални партнери</w:t>
            </w:r>
          </w:p>
        </w:tc>
      </w:tr>
      <w:tr w:rsidR="00AD464F" w:rsidRPr="00E0225E">
        <w:trPr>
          <w:jc w:val="center"/>
        </w:trPr>
        <w:tc>
          <w:tcPr>
            <w:tcW w:w="1970" w:type="dxa"/>
            <w:shd w:val="clear" w:color="auto" w:fill="FFFFFF"/>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Запошљавање незапослених без квалификација и нискоквалификованих</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незапослених без квалификација и нискоквалификованих обухваћених мерама АПЗ, разврстано према мерама, полу, годинама старости, образовном нивоу, дужини тражења посла.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незапослених без квалификација и нискоквалификованих укључених у мере АПЗ у укупном броју незапослених укључених у мере АПЗ.</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Запошљавање особа са инвалидитетом</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особа са инвалидитетом обухваћених мерама АПЗ, разврстано према мерама, полу, годинама старости, образовном нивоу, дужини тражења посла.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особа са инвалидитетом укључених у мере АПЗ у укупном броју незапослених укључених у мере АПЗ.</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tc>
      </w:tr>
      <w:tr w:rsidR="00AD464F" w:rsidRPr="00E0225E">
        <w:trPr>
          <w:jc w:val="center"/>
        </w:trPr>
        <w:tc>
          <w:tcPr>
            <w:tcW w:w="1970"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Запошљавање Рома</w:t>
            </w:r>
          </w:p>
        </w:tc>
        <w:tc>
          <w:tcPr>
            <w:tcW w:w="5528"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Број Рома обухваћених мерама АПЗ, разврстано према мерама, полу, годинама старости, образовном нивоу, дужини тражења посла.</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Учешће Рома укључених у мере АПЗ у укупном броју незапослених укључених у мере АПЗ.</w:t>
            </w:r>
          </w:p>
        </w:tc>
        <w:tc>
          <w:tcPr>
            <w:tcW w:w="1543" w:type="dxa"/>
          </w:tcPr>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МРЗБСП</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НСЗ</w:t>
            </w:r>
          </w:p>
          <w:p w:rsidR="00AD464F" w:rsidRPr="00E0225E" w:rsidRDefault="00AD464F" w:rsidP="001735E1">
            <w:pPr>
              <w:spacing w:after="0" w:line="240" w:lineRule="auto"/>
              <w:rPr>
                <w:rFonts w:ascii="Cambria" w:hAnsi="Cambria" w:cs="Times New Roman"/>
                <w:lang w:val="sr-Cyrl-CS"/>
              </w:rPr>
            </w:pPr>
            <w:r w:rsidRPr="00E0225E">
              <w:rPr>
                <w:rFonts w:ascii="Cambria" w:hAnsi="Cambria" w:cs="Times New Roman"/>
                <w:lang w:val="sr-Cyrl-CS"/>
              </w:rPr>
              <w:t>Канцеларија за људска и мањинска права</w:t>
            </w:r>
          </w:p>
        </w:tc>
      </w:tr>
    </w:tbl>
    <w:p w:rsidR="00AD464F" w:rsidRPr="00E0225E" w:rsidRDefault="00AD464F" w:rsidP="001735E1">
      <w:pPr>
        <w:spacing w:after="0" w:line="240" w:lineRule="auto"/>
        <w:ind w:left="360"/>
        <w:jc w:val="both"/>
        <w:rPr>
          <w:rFonts w:ascii="Cambria" w:hAnsi="Cambria" w:cs="Times New Roman"/>
          <w:b/>
          <w:bCs/>
          <w:lang w:val="sr-Cyrl-CS"/>
        </w:rPr>
      </w:pPr>
    </w:p>
    <w:sectPr w:rsidR="00AD464F" w:rsidRPr="00E0225E" w:rsidSect="00AA05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CBB" w:rsidRDefault="00896CBB" w:rsidP="004F5335">
      <w:pPr>
        <w:spacing w:after="0" w:line="240" w:lineRule="auto"/>
      </w:pPr>
      <w:r>
        <w:separator/>
      </w:r>
    </w:p>
  </w:endnote>
  <w:endnote w:type="continuationSeparator" w:id="0">
    <w:p w:rsidR="00896CBB" w:rsidRDefault="00896CBB" w:rsidP="004F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F1" w:rsidRDefault="00E22201" w:rsidP="00780792">
    <w:pPr>
      <w:pStyle w:val="Footer"/>
      <w:framePr w:wrap="around" w:vAnchor="text" w:hAnchor="margin" w:xAlign="right" w:y="1"/>
      <w:rPr>
        <w:rStyle w:val="PageNumber"/>
        <w:rFonts w:cs="Calibri"/>
      </w:rPr>
    </w:pPr>
    <w:r>
      <w:rPr>
        <w:rStyle w:val="PageNumber"/>
        <w:rFonts w:cs="Calibri"/>
      </w:rPr>
      <w:fldChar w:fldCharType="begin"/>
    </w:r>
    <w:r w:rsidR="00E05DF1">
      <w:rPr>
        <w:rStyle w:val="PageNumber"/>
        <w:rFonts w:cs="Calibri"/>
      </w:rPr>
      <w:instrText xml:space="preserve">PAGE  </w:instrText>
    </w:r>
    <w:r>
      <w:rPr>
        <w:rStyle w:val="PageNumber"/>
        <w:rFonts w:cs="Calibri"/>
      </w:rPr>
      <w:fldChar w:fldCharType="end"/>
    </w:r>
  </w:p>
  <w:p w:rsidR="00E05DF1" w:rsidRDefault="00E05DF1" w:rsidP="00B242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DF1" w:rsidRDefault="00E22201" w:rsidP="00780792">
    <w:pPr>
      <w:pStyle w:val="Footer"/>
      <w:framePr w:wrap="around" w:vAnchor="text" w:hAnchor="margin" w:xAlign="right" w:y="1"/>
      <w:rPr>
        <w:rStyle w:val="PageNumber"/>
        <w:rFonts w:cs="Calibri"/>
      </w:rPr>
    </w:pPr>
    <w:r>
      <w:rPr>
        <w:rStyle w:val="PageNumber"/>
        <w:rFonts w:cs="Calibri"/>
      </w:rPr>
      <w:fldChar w:fldCharType="begin"/>
    </w:r>
    <w:r w:rsidR="00E05DF1">
      <w:rPr>
        <w:rStyle w:val="PageNumber"/>
        <w:rFonts w:cs="Calibri"/>
      </w:rPr>
      <w:instrText xml:space="preserve">PAGE  </w:instrText>
    </w:r>
    <w:r>
      <w:rPr>
        <w:rStyle w:val="PageNumber"/>
        <w:rFonts w:cs="Calibri"/>
      </w:rPr>
      <w:fldChar w:fldCharType="separate"/>
    </w:r>
    <w:r w:rsidR="003C0886">
      <w:rPr>
        <w:rStyle w:val="PageNumber"/>
        <w:rFonts w:cs="Calibri"/>
        <w:noProof/>
      </w:rPr>
      <w:t>11</w:t>
    </w:r>
    <w:r>
      <w:rPr>
        <w:rStyle w:val="PageNumber"/>
        <w:rFonts w:cs="Calibri"/>
      </w:rPr>
      <w:fldChar w:fldCharType="end"/>
    </w:r>
  </w:p>
  <w:p w:rsidR="00E05DF1" w:rsidRDefault="00E05DF1" w:rsidP="00B242E7">
    <w:pPr>
      <w:pStyle w:val="Footer"/>
      <w:ind w:right="360"/>
      <w:jc w:val="right"/>
    </w:pPr>
  </w:p>
  <w:p w:rsidR="00E05DF1" w:rsidRDefault="00E05D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CBB" w:rsidRDefault="00896CBB" w:rsidP="004F5335">
      <w:pPr>
        <w:spacing w:after="0" w:line="240" w:lineRule="auto"/>
      </w:pPr>
      <w:r>
        <w:separator/>
      </w:r>
    </w:p>
  </w:footnote>
  <w:footnote w:type="continuationSeparator" w:id="0">
    <w:p w:rsidR="00896CBB" w:rsidRDefault="00896CBB" w:rsidP="004F5335">
      <w:pPr>
        <w:spacing w:after="0" w:line="240" w:lineRule="auto"/>
      </w:pPr>
      <w:r>
        <w:continuationSeparator/>
      </w:r>
    </w:p>
  </w:footnote>
  <w:footnote w:id="1">
    <w:p w:rsidR="00E05DF1" w:rsidRPr="006E7BD6" w:rsidRDefault="00E05DF1" w:rsidP="00C80E05">
      <w:pPr>
        <w:autoSpaceDE w:val="0"/>
        <w:autoSpaceDN w:val="0"/>
        <w:adjustRightInd w:val="0"/>
        <w:spacing w:after="0" w:line="240" w:lineRule="auto"/>
        <w:ind w:firstLine="720"/>
        <w:jc w:val="both"/>
        <w:rPr>
          <w:rFonts w:ascii="Times New Roman" w:hAnsi="Times New Roman" w:cs="Times New Roman"/>
          <w:sz w:val="18"/>
          <w:szCs w:val="18"/>
          <w:lang w:val="sr-Cyrl-CS" w:eastAsia="en-GB"/>
        </w:rPr>
      </w:pPr>
      <w:r>
        <w:rPr>
          <w:rStyle w:val="FootnoteReference"/>
        </w:rPr>
        <w:footnoteRef/>
      </w:r>
      <w:r>
        <w:t xml:space="preserve"> </w:t>
      </w:r>
      <w:r w:rsidRPr="004851F1">
        <w:rPr>
          <w:rFonts w:ascii="Times New Roman" w:hAnsi="Times New Roman" w:cs="Times New Roman"/>
          <w:color w:val="000000"/>
          <w:sz w:val="18"/>
          <w:szCs w:val="18"/>
          <w:lang w:val="ru-RU" w:eastAsia="en-GB"/>
        </w:rPr>
        <w:t xml:space="preserve">Фискална стратегија за 2015. годину са пројекцијама за 2016. и 2017. годину и Закон о буџету за 2015. годину усвојени су са измењеном методологијом планирања и извештавања о кретањима у јавним финансијама, ради </w:t>
      </w:r>
      <w:r w:rsidRPr="006E7BD6">
        <w:rPr>
          <w:rFonts w:ascii="Times New Roman" w:hAnsi="Times New Roman" w:cs="Times New Roman"/>
          <w:sz w:val="18"/>
          <w:szCs w:val="18"/>
          <w:lang w:val="ru-RU" w:eastAsia="en-GB"/>
        </w:rPr>
        <w:t xml:space="preserve">прецизног и транспарентног праћења прихода, расхода и резултата републичког буџета и буџета опште државе. </w:t>
      </w:r>
    </w:p>
    <w:p w:rsidR="00E05DF1" w:rsidRPr="004851F1" w:rsidRDefault="00E05DF1" w:rsidP="00C80E05">
      <w:pPr>
        <w:autoSpaceDE w:val="0"/>
        <w:autoSpaceDN w:val="0"/>
        <w:adjustRightInd w:val="0"/>
        <w:spacing w:after="0" w:line="240" w:lineRule="auto"/>
        <w:ind w:firstLine="720"/>
        <w:jc w:val="both"/>
        <w:rPr>
          <w:rFonts w:ascii="Times New Roman" w:hAnsi="Times New Roman" w:cs="Times New Roman"/>
          <w:color w:val="000000"/>
          <w:sz w:val="18"/>
          <w:szCs w:val="18"/>
          <w:lang w:val="ru-RU" w:eastAsia="en-GB"/>
        </w:rPr>
      </w:pPr>
      <w:r w:rsidRPr="00E12663">
        <w:rPr>
          <w:rFonts w:ascii="Times New Roman" w:hAnsi="Times New Roman" w:cs="Times New Roman"/>
          <w:sz w:val="18"/>
          <w:szCs w:val="18"/>
          <w:lang w:val="ru-RU" w:eastAsia="en-GB"/>
        </w:rPr>
        <w:t>Министарство финансија је са јануарским подацима о макроекономским и фискалним кретањима, објавило</w:t>
      </w:r>
      <w:r w:rsidRPr="004851F1">
        <w:rPr>
          <w:rFonts w:ascii="Times New Roman" w:hAnsi="Times New Roman" w:cs="Times New Roman"/>
          <w:color w:val="000000"/>
          <w:sz w:val="18"/>
          <w:szCs w:val="18"/>
          <w:lang w:val="ru-RU" w:eastAsia="en-GB"/>
        </w:rPr>
        <w:t xml:space="preserve"> и ревидиране податке усклађене са новом методологијом, за период од 2005. до 2014. године. </w:t>
      </w:r>
    </w:p>
    <w:p w:rsidR="00E05DF1" w:rsidRPr="004851F1" w:rsidRDefault="00E05DF1" w:rsidP="00C80E05">
      <w:pPr>
        <w:pStyle w:val="FootnoteText"/>
        <w:rPr>
          <w:sz w:val="18"/>
          <w:szCs w:val="18"/>
          <w:lang w:val="ru-RU"/>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776058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B02982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D7A08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9C0764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A622D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54857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490E9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76833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560EA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FD07E14"/>
    <w:lvl w:ilvl="0">
      <w:start w:val="1"/>
      <w:numFmt w:val="bullet"/>
      <w:lvlText w:val=""/>
      <w:lvlJc w:val="left"/>
      <w:pPr>
        <w:tabs>
          <w:tab w:val="num" w:pos="360"/>
        </w:tabs>
        <w:ind w:left="360" w:hanging="360"/>
      </w:pPr>
      <w:rPr>
        <w:rFonts w:ascii="Symbol" w:hAnsi="Symbol" w:hint="default"/>
      </w:rPr>
    </w:lvl>
  </w:abstractNum>
  <w:abstractNum w:abstractNumId="10">
    <w:nsid w:val="02A47F94"/>
    <w:multiLevelType w:val="multilevel"/>
    <w:tmpl w:val="63A2DCBC"/>
    <w:lvl w:ilvl="0">
      <w:start w:val="2"/>
      <w:numFmt w:val="decimal"/>
      <w:lvlText w:val="%1."/>
      <w:lvlJc w:val="left"/>
      <w:pPr>
        <w:ind w:left="360" w:hanging="360"/>
      </w:pPr>
      <w:rPr>
        <w:rFonts w:cs="Times New Roman" w:hint="default"/>
      </w:rPr>
    </w:lvl>
    <w:lvl w:ilvl="1">
      <w:start w:val="7"/>
      <w:numFmt w:val="decimal"/>
      <w:lvlText w:val="%1.%2."/>
      <w:lvlJc w:val="left"/>
      <w:pPr>
        <w:ind w:left="961" w:hanging="360"/>
      </w:pPr>
      <w:rPr>
        <w:rFonts w:cs="Times New Roman" w:hint="default"/>
      </w:rPr>
    </w:lvl>
    <w:lvl w:ilvl="2">
      <w:start w:val="1"/>
      <w:numFmt w:val="decimal"/>
      <w:lvlText w:val="%1.%2.%3."/>
      <w:lvlJc w:val="left"/>
      <w:pPr>
        <w:ind w:left="1922" w:hanging="720"/>
      </w:pPr>
      <w:rPr>
        <w:rFonts w:cs="Times New Roman" w:hint="default"/>
      </w:rPr>
    </w:lvl>
    <w:lvl w:ilvl="3">
      <w:start w:val="1"/>
      <w:numFmt w:val="decimal"/>
      <w:lvlText w:val="%1.%2.%3.%4."/>
      <w:lvlJc w:val="left"/>
      <w:pPr>
        <w:ind w:left="2523" w:hanging="72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5046" w:hanging="144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608" w:hanging="1800"/>
      </w:pPr>
      <w:rPr>
        <w:rFonts w:cs="Times New Roman" w:hint="default"/>
      </w:rPr>
    </w:lvl>
  </w:abstractNum>
  <w:abstractNum w:abstractNumId="11">
    <w:nsid w:val="046D6FE5"/>
    <w:multiLevelType w:val="hybridMultilevel"/>
    <w:tmpl w:val="0E02C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7BE3521"/>
    <w:multiLevelType w:val="multilevel"/>
    <w:tmpl w:val="E348DA54"/>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0A7F6173"/>
    <w:multiLevelType w:val="multilevel"/>
    <w:tmpl w:val="813092FC"/>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2C5311"/>
    <w:multiLevelType w:val="multilevel"/>
    <w:tmpl w:val="E84E7570"/>
    <w:lvl w:ilvl="0">
      <w:start w:val="2"/>
      <w:numFmt w:val="decimal"/>
      <w:lvlText w:val="%1-"/>
      <w:lvlJc w:val="left"/>
      <w:pPr>
        <w:ind w:left="510" w:hanging="510"/>
      </w:pPr>
      <w:rPr>
        <w:rFonts w:cs="Times New Roman" w:hint="default"/>
      </w:rPr>
    </w:lvl>
    <w:lvl w:ilvl="1">
      <w:start w:val="16"/>
      <w:numFmt w:val="decimal"/>
      <w:lvlText w:val="%1-%2-"/>
      <w:lvlJc w:val="left"/>
      <w:pPr>
        <w:ind w:left="1605" w:hanging="720"/>
      </w:pPr>
      <w:rPr>
        <w:rFonts w:cs="Times New Roman" w:hint="default"/>
      </w:rPr>
    </w:lvl>
    <w:lvl w:ilvl="2">
      <w:start w:val="1"/>
      <w:numFmt w:val="decimal"/>
      <w:lvlText w:val="%1-%2-%3."/>
      <w:lvlJc w:val="left"/>
      <w:pPr>
        <w:ind w:left="2490" w:hanging="720"/>
      </w:pPr>
      <w:rPr>
        <w:rFonts w:cs="Times New Roman" w:hint="default"/>
      </w:rPr>
    </w:lvl>
    <w:lvl w:ilvl="3">
      <w:start w:val="1"/>
      <w:numFmt w:val="decimal"/>
      <w:lvlText w:val="%1-%2-%3.%4."/>
      <w:lvlJc w:val="left"/>
      <w:pPr>
        <w:ind w:left="3375" w:hanging="720"/>
      </w:pPr>
      <w:rPr>
        <w:rFonts w:cs="Times New Roman" w:hint="default"/>
      </w:rPr>
    </w:lvl>
    <w:lvl w:ilvl="4">
      <w:start w:val="1"/>
      <w:numFmt w:val="decimal"/>
      <w:lvlText w:val="%1-%2-%3.%4.%5."/>
      <w:lvlJc w:val="left"/>
      <w:pPr>
        <w:ind w:left="4620" w:hanging="1080"/>
      </w:pPr>
      <w:rPr>
        <w:rFonts w:cs="Times New Roman" w:hint="default"/>
      </w:rPr>
    </w:lvl>
    <w:lvl w:ilvl="5">
      <w:start w:val="1"/>
      <w:numFmt w:val="decimal"/>
      <w:lvlText w:val="%1-%2-%3.%4.%5.%6."/>
      <w:lvlJc w:val="left"/>
      <w:pPr>
        <w:ind w:left="5505" w:hanging="1080"/>
      </w:pPr>
      <w:rPr>
        <w:rFonts w:cs="Times New Roman" w:hint="default"/>
      </w:rPr>
    </w:lvl>
    <w:lvl w:ilvl="6">
      <w:start w:val="1"/>
      <w:numFmt w:val="decimal"/>
      <w:lvlText w:val="%1-%2-%3.%4.%5.%6.%7."/>
      <w:lvlJc w:val="left"/>
      <w:pPr>
        <w:ind w:left="6750" w:hanging="1440"/>
      </w:pPr>
      <w:rPr>
        <w:rFonts w:cs="Times New Roman" w:hint="default"/>
      </w:rPr>
    </w:lvl>
    <w:lvl w:ilvl="7">
      <w:start w:val="1"/>
      <w:numFmt w:val="decimal"/>
      <w:lvlText w:val="%1-%2-%3.%4.%5.%6.%7.%8."/>
      <w:lvlJc w:val="left"/>
      <w:pPr>
        <w:ind w:left="7635" w:hanging="1440"/>
      </w:pPr>
      <w:rPr>
        <w:rFonts w:cs="Times New Roman" w:hint="default"/>
      </w:rPr>
    </w:lvl>
    <w:lvl w:ilvl="8">
      <w:start w:val="1"/>
      <w:numFmt w:val="decimal"/>
      <w:lvlText w:val="%1-%2-%3.%4.%5.%6.%7.%8.%9."/>
      <w:lvlJc w:val="left"/>
      <w:pPr>
        <w:ind w:left="8880" w:hanging="1800"/>
      </w:pPr>
      <w:rPr>
        <w:rFonts w:cs="Times New Roman" w:hint="default"/>
      </w:rPr>
    </w:lvl>
  </w:abstractNum>
  <w:abstractNum w:abstractNumId="15">
    <w:nsid w:val="0E6A2856"/>
    <w:multiLevelType w:val="hybridMultilevel"/>
    <w:tmpl w:val="48D8DE2E"/>
    <w:lvl w:ilvl="0" w:tplc="E5241B36">
      <w:start w:val="1"/>
      <w:numFmt w:val="bullet"/>
      <w:lvlText w:val="-"/>
      <w:lvlJc w:val="left"/>
      <w:pPr>
        <w:ind w:left="1440" w:hanging="360"/>
      </w:pPr>
      <w:rPr>
        <w:rFonts w:ascii="Times New Roman" w:eastAsia="Times New Roman" w:hAnsi="Times New Roman" w:hint="default"/>
      </w:rPr>
    </w:lvl>
    <w:lvl w:ilvl="1" w:tplc="08090003">
      <w:start w:val="1"/>
      <w:numFmt w:val="bullet"/>
      <w:lvlText w:val="o"/>
      <w:lvlJc w:val="left"/>
      <w:pPr>
        <w:ind w:left="2160" w:hanging="360"/>
      </w:pPr>
      <w:rPr>
        <w:rFonts w:ascii="Courier New" w:hAnsi="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10413439"/>
    <w:multiLevelType w:val="hybridMultilevel"/>
    <w:tmpl w:val="6520DD70"/>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0B16B3"/>
    <w:multiLevelType w:val="hybridMultilevel"/>
    <w:tmpl w:val="45D0C454"/>
    <w:lvl w:ilvl="0" w:tplc="030AD412">
      <w:start w:val="1"/>
      <w:numFmt w:val="bullet"/>
      <w:lvlText w:val="-"/>
      <w:lvlJc w:val="left"/>
      <w:pPr>
        <w:ind w:left="720" w:hanging="360"/>
      </w:pPr>
      <w:rPr>
        <w:rFonts w:ascii="Tahoma" w:hAnsi="Tahoma" w:hint="default"/>
        <w:color w:val="auto"/>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16D341B0"/>
    <w:multiLevelType w:val="hybridMultilevel"/>
    <w:tmpl w:val="A2BC80CA"/>
    <w:lvl w:ilvl="0" w:tplc="3DC40FE8">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BE30426"/>
    <w:multiLevelType w:val="hybridMultilevel"/>
    <w:tmpl w:val="D7DA6BFC"/>
    <w:lvl w:ilvl="0" w:tplc="E5241B36">
      <w:start w:val="1"/>
      <w:numFmt w:val="bullet"/>
      <w:lvlText w:val="-"/>
      <w:lvlJc w:val="left"/>
      <w:pPr>
        <w:ind w:left="360" w:hanging="360"/>
      </w:pPr>
      <w:rPr>
        <w:rFonts w:ascii="Times New Roman" w:eastAsia="Times New Roman" w:hAnsi="Times New Roman"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0">
    <w:nsid w:val="1EEC07C4"/>
    <w:multiLevelType w:val="hybridMultilevel"/>
    <w:tmpl w:val="457E6E58"/>
    <w:lvl w:ilvl="0" w:tplc="9B4074AC">
      <w:numFmt w:val="bullet"/>
      <w:lvlText w:val="-"/>
      <w:lvlJc w:val="left"/>
      <w:pPr>
        <w:ind w:left="1410" w:hanging="690"/>
      </w:pPr>
      <w:rPr>
        <w:rFonts w:ascii="Times New Roman" w:eastAsia="Times New Roman" w:hAnsi="Times New Roman"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1">
    <w:nsid w:val="20812091"/>
    <w:multiLevelType w:val="hybridMultilevel"/>
    <w:tmpl w:val="347E27D0"/>
    <w:lvl w:ilvl="0" w:tplc="7D06D5C2">
      <w:start w:val="1"/>
      <w:numFmt w:val="decimal"/>
      <w:lvlText w:val="%1."/>
      <w:lvlJc w:val="left"/>
      <w:pPr>
        <w:ind w:left="1434" w:hanging="360"/>
      </w:pPr>
      <w:rPr>
        <w:rFonts w:cs="Times New Roman" w:hint="default"/>
      </w:rPr>
    </w:lvl>
    <w:lvl w:ilvl="1" w:tplc="081A0019">
      <w:start w:val="1"/>
      <w:numFmt w:val="lowerLetter"/>
      <w:lvlText w:val="%2."/>
      <w:lvlJc w:val="left"/>
      <w:pPr>
        <w:ind w:left="2154" w:hanging="360"/>
      </w:pPr>
      <w:rPr>
        <w:rFonts w:cs="Times New Roman"/>
      </w:rPr>
    </w:lvl>
    <w:lvl w:ilvl="2" w:tplc="081A001B">
      <w:start w:val="1"/>
      <w:numFmt w:val="lowerRoman"/>
      <w:lvlText w:val="%3."/>
      <w:lvlJc w:val="right"/>
      <w:pPr>
        <w:ind w:left="2874" w:hanging="180"/>
      </w:pPr>
      <w:rPr>
        <w:rFonts w:cs="Times New Roman"/>
      </w:rPr>
    </w:lvl>
    <w:lvl w:ilvl="3" w:tplc="081A000F">
      <w:start w:val="1"/>
      <w:numFmt w:val="decimal"/>
      <w:lvlText w:val="%4."/>
      <w:lvlJc w:val="left"/>
      <w:pPr>
        <w:ind w:left="3594" w:hanging="360"/>
      </w:pPr>
      <w:rPr>
        <w:rFonts w:cs="Times New Roman"/>
      </w:rPr>
    </w:lvl>
    <w:lvl w:ilvl="4" w:tplc="081A0019">
      <w:start w:val="1"/>
      <w:numFmt w:val="lowerLetter"/>
      <w:lvlText w:val="%5."/>
      <w:lvlJc w:val="left"/>
      <w:pPr>
        <w:ind w:left="4314" w:hanging="360"/>
      </w:pPr>
      <w:rPr>
        <w:rFonts w:cs="Times New Roman"/>
      </w:rPr>
    </w:lvl>
    <w:lvl w:ilvl="5" w:tplc="081A001B">
      <w:start w:val="1"/>
      <w:numFmt w:val="lowerRoman"/>
      <w:lvlText w:val="%6."/>
      <w:lvlJc w:val="right"/>
      <w:pPr>
        <w:ind w:left="5034" w:hanging="180"/>
      </w:pPr>
      <w:rPr>
        <w:rFonts w:cs="Times New Roman"/>
      </w:rPr>
    </w:lvl>
    <w:lvl w:ilvl="6" w:tplc="081A000F">
      <w:start w:val="1"/>
      <w:numFmt w:val="decimal"/>
      <w:lvlText w:val="%7."/>
      <w:lvlJc w:val="left"/>
      <w:pPr>
        <w:ind w:left="5754" w:hanging="360"/>
      </w:pPr>
      <w:rPr>
        <w:rFonts w:cs="Times New Roman"/>
      </w:rPr>
    </w:lvl>
    <w:lvl w:ilvl="7" w:tplc="081A0019">
      <w:start w:val="1"/>
      <w:numFmt w:val="lowerLetter"/>
      <w:lvlText w:val="%8."/>
      <w:lvlJc w:val="left"/>
      <w:pPr>
        <w:ind w:left="6474" w:hanging="360"/>
      </w:pPr>
      <w:rPr>
        <w:rFonts w:cs="Times New Roman"/>
      </w:rPr>
    </w:lvl>
    <w:lvl w:ilvl="8" w:tplc="081A001B">
      <w:start w:val="1"/>
      <w:numFmt w:val="lowerRoman"/>
      <w:lvlText w:val="%9."/>
      <w:lvlJc w:val="right"/>
      <w:pPr>
        <w:ind w:left="7194" w:hanging="180"/>
      </w:pPr>
      <w:rPr>
        <w:rFonts w:cs="Times New Roman"/>
      </w:rPr>
    </w:lvl>
  </w:abstractNum>
  <w:abstractNum w:abstractNumId="22">
    <w:nsid w:val="21805FC8"/>
    <w:multiLevelType w:val="multilevel"/>
    <w:tmpl w:val="700A9862"/>
    <w:lvl w:ilvl="0">
      <w:start w:val="9"/>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nsid w:val="21C539FE"/>
    <w:multiLevelType w:val="multilevel"/>
    <w:tmpl w:val="FE801B1A"/>
    <w:lvl w:ilvl="0">
      <w:start w:val="2"/>
      <w:numFmt w:val="decimal"/>
      <w:lvlText w:val="%1."/>
      <w:lvlJc w:val="left"/>
      <w:pPr>
        <w:ind w:left="705" w:hanging="705"/>
      </w:pPr>
      <w:rPr>
        <w:rFonts w:cs="Times New Roman" w:hint="default"/>
      </w:rPr>
    </w:lvl>
    <w:lvl w:ilvl="1">
      <w:start w:val="7"/>
      <w:numFmt w:val="decimal"/>
      <w:lvlText w:val="%1.%2."/>
      <w:lvlJc w:val="left"/>
      <w:pPr>
        <w:ind w:left="941" w:hanging="705"/>
      </w:pPr>
      <w:rPr>
        <w:rFonts w:cs="Times New Roman" w:hint="default"/>
      </w:rPr>
    </w:lvl>
    <w:lvl w:ilvl="2">
      <w:start w:val="1"/>
      <w:numFmt w:val="decimal"/>
      <w:lvlText w:val="%1.%2.%3."/>
      <w:lvlJc w:val="left"/>
      <w:pPr>
        <w:ind w:left="1192" w:hanging="720"/>
      </w:pPr>
      <w:rPr>
        <w:rFonts w:cs="Times New Roman" w:hint="default"/>
      </w:rPr>
    </w:lvl>
    <w:lvl w:ilvl="3">
      <w:start w:val="6"/>
      <w:numFmt w:val="decimal"/>
      <w:lvlText w:val="%1.%2.%3.%4."/>
      <w:lvlJc w:val="left"/>
      <w:pPr>
        <w:ind w:left="1428" w:hanging="720"/>
      </w:pPr>
      <w:rPr>
        <w:rFonts w:cs="Times New Roman" w:hint="default"/>
      </w:rPr>
    </w:lvl>
    <w:lvl w:ilvl="4">
      <w:start w:val="1"/>
      <w:numFmt w:val="decimal"/>
      <w:lvlText w:val="%1.%2.%3.%4.%5."/>
      <w:lvlJc w:val="left"/>
      <w:pPr>
        <w:ind w:left="2024" w:hanging="1080"/>
      </w:pPr>
      <w:rPr>
        <w:rFonts w:cs="Times New Roman" w:hint="default"/>
      </w:rPr>
    </w:lvl>
    <w:lvl w:ilvl="5">
      <w:start w:val="1"/>
      <w:numFmt w:val="decimal"/>
      <w:lvlText w:val="%1.%2.%3.%4.%5.%6."/>
      <w:lvlJc w:val="left"/>
      <w:pPr>
        <w:ind w:left="2260" w:hanging="1080"/>
      </w:pPr>
      <w:rPr>
        <w:rFonts w:cs="Times New Roman" w:hint="default"/>
      </w:rPr>
    </w:lvl>
    <w:lvl w:ilvl="6">
      <w:start w:val="1"/>
      <w:numFmt w:val="decimal"/>
      <w:lvlText w:val="%1.%2.%3.%4.%5.%6.%7."/>
      <w:lvlJc w:val="left"/>
      <w:pPr>
        <w:ind w:left="2856" w:hanging="1440"/>
      </w:pPr>
      <w:rPr>
        <w:rFonts w:cs="Times New Roman" w:hint="default"/>
      </w:rPr>
    </w:lvl>
    <w:lvl w:ilvl="7">
      <w:start w:val="1"/>
      <w:numFmt w:val="decimal"/>
      <w:lvlText w:val="%1.%2.%3.%4.%5.%6.%7.%8."/>
      <w:lvlJc w:val="left"/>
      <w:pPr>
        <w:ind w:left="3092" w:hanging="1440"/>
      </w:pPr>
      <w:rPr>
        <w:rFonts w:cs="Times New Roman" w:hint="default"/>
      </w:rPr>
    </w:lvl>
    <w:lvl w:ilvl="8">
      <w:start w:val="1"/>
      <w:numFmt w:val="decimal"/>
      <w:lvlText w:val="%1.%2.%3.%4.%5.%6.%7.%8.%9."/>
      <w:lvlJc w:val="left"/>
      <w:pPr>
        <w:ind w:left="3688" w:hanging="1800"/>
      </w:pPr>
      <w:rPr>
        <w:rFonts w:cs="Times New Roman" w:hint="default"/>
      </w:rPr>
    </w:lvl>
  </w:abstractNum>
  <w:abstractNum w:abstractNumId="24">
    <w:nsid w:val="23093990"/>
    <w:multiLevelType w:val="hybridMultilevel"/>
    <w:tmpl w:val="3CEC7BC6"/>
    <w:lvl w:ilvl="0" w:tplc="BC08006A">
      <w:start w:val="7"/>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3A76FEA"/>
    <w:multiLevelType w:val="multilevel"/>
    <w:tmpl w:val="695C707C"/>
    <w:lvl w:ilvl="0">
      <w:start w:val="2"/>
      <w:numFmt w:val="decimal"/>
      <w:lvlText w:val="%1."/>
      <w:lvlJc w:val="left"/>
      <w:pPr>
        <w:ind w:left="360" w:hanging="360"/>
      </w:pPr>
      <w:rPr>
        <w:rFonts w:cs="Times New Roman" w:hint="default"/>
      </w:rPr>
    </w:lvl>
    <w:lvl w:ilvl="1">
      <w:start w:val="6"/>
      <w:numFmt w:val="decimal"/>
      <w:lvlText w:val="%1.%2."/>
      <w:lvlJc w:val="left"/>
      <w:pPr>
        <w:ind w:left="2062" w:hanging="360"/>
      </w:pPr>
      <w:rPr>
        <w:rFonts w:cs="Times New Roman" w:hint="default"/>
      </w:rPr>
    </w:lvl>
    <w:lvl w:ilvl="2">
      <w:start w:val="1"/>
      <w:numFmt w:val="decimal"/>
      <w:lvlText w:val="%1.%2.%3."/>
      <w:lvlJc w:val="left"/>
      <w:pPr>
        <w:ind w:left="4124" w:hanging="720"/>
      </w:pPr>
      <w:rPr>
        <w:rFonts w:cs="Times New Roman" w:hint="default"/>
      </w:rPr>
    </w:lvl>
    <w:lvl w:ilvl="3">
      <w:start w:val="1"/>
      <w:numFmt w:val="decimal"/>
      <w:lvlText w:val="%1.%2.%3.%4."/>
      <w:lvlJc w:val="left"/>
      <w:pPr>
        <w:ind w:left="5826" w:hanging="720"/>
      </w:pPr>
      <w:rPr>
        <w:rFonts w:cs="Times New Roman" w:hint="default"/>
      </w:rPr>
    </w:lvl>
    <w:lvl w:ilvl="4">
      <w:start w:val="1"/>
      <w:numFmt w:val="decimal"/>
      <w:lvlText w:val="%1.%2.%3.%4.%5."/>
      <w:lvlJc w:val="left"/>
      <w:pPr>
        <w:ind w:left="7888" w:hanging="1080"/>
      </w:pPr>
      <w:rPr>
        <w:rFonts w:cs="Times New Roman" w:hint="default"/>
      </w:rPr>
    </w:lvl>
    <w:lvl w:ilvl="5">
      <w:start w:val="1"/>
      <w:numFmt w:val="decimal"/>
      <w:lvlText w:val="%1.%2.%3.%4.%5.%6."/>
      <w:lvlJc w:val="left"/>
      <w:pPr>
        <w:ind w:left="9590" w:hanging="1080"/>
      </w:pPr>
      <w:rPr>
        <w:rFonts w:cs="Times New Roman" w:hint="default"/>
      </w:rPr>
    </w:lvl>
    <w:lvl w:ilvl="6">
      <w:start w:val="1"/>
      <w:numFmt w:val="decimal"/>
      <w:lvlText w:val="%1.%2.%3.%4.%5.%6.%7."/>
      <w:lvlJc w:val="left"/>
      <w:pPr>
        <w:ind w:left="11652" w:hanging="1440"/>
      </w:pPr>
      <w:rPr>
        <w:rFonts w:cs="Times New Roman" w:hint="default"/>
      </w:rPr>
    </w:lvl>
    <w:lvl w:ilvl="7">
      <w:start w:val="1"/>
      <w:numFmt w:val="decimal"/>
      <w:lvlText w:val="%1.%2.%3.%4.%5.%6.%7.%8."/>
      <w:lvlJc w:val="left"/>
      <w:pPr>
        <w:ind w:left="13354" w:hanging="1440"/>
      </w:pPr>
      <w:rPr>
        <w:rFonts w:cs="Times New Roman" w:hint="default"/>
      </w:rPr>
    </w:lvl>
    <w:lvl w:ilvl="8">
      <w:start w:val="1"/>
      <w:numFmt w:val="decimal"/>
      <w:lvlText w:val="%1.%2.%3.%4.%5.%6.%7.%8.%9."/>
      <w:lvlJc w:val="left"/>
      <w:pPr>
        <w:ind w:left="15416" w:hanging="1800"/>
      </w:pPr>
      <w:rPr>
        <w:rFonts w:cs="Times New Roman" w:hint="default"/>
      </w:rPr>
    </w:lvl>
  </w:abstractNum>
  <w:abstractNum w:abstractNumId="26">
    <w:nsid w:val="275C1BD6"/>
    <w:multiLevelType w:val="multilevel"/>
    <w:tmpl w:val="A4F2812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nsid w:val="2B5803B2"/>
    <w:multiLevelType w:val="hybridMultilevel"/>
    <w:tmpl w:val="106EA934"/>
    <w:lvl w:ilvl="0" w:tplc="4F26D384">
      <w:start w:val="131"/>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F103701"/>
    <w:multiLevelType w:val="multilevel"/>
    <w:tmpl w:val="F9025C5E"/>
    <w:lvl w:ilvl="0">
      <w:start w:val="1"/>
      <w:numFmt w:val="decimal"/>
      <w:lvlText w:val="%1."/>
      <w:lvlJc w:val="left"/>
      <w:pPr>
        <w:tabs>
          <w:tab w:val="num" w:pos="795"/>
        </w:tabs>
        <w:ind w:left="795" w:hanging="435"/>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368D740B"/>
    <w:multiLevelType w:val="multilevel"/>
    <w:tmpl w:val="2B607412"/>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4B513314"/>
    <w:multiLevelType w:val="multilevel"/>
    <w:tmpl w:val="993640DE"/>
    <w:lvl w:ilvl="0">
      <w:start w:val="1"/>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4C6F085F"/>
    <w:multiLevelType w:val="multilevel"/>
    <w:tmpl w:val="04DA67A4"/>
    <w:lvl w:ilvl="0">
      <w:start w:val="1"/>
      <w:numFmt w:val="decimal"/>
      <w:lvlText w:val="%1."/>
      <w:lvlJc w:val="left"/>
      <w:pPr>
        <w:tabs>
          <w:tab w:val="num" w:pos="795"/>
        </w:tabs>
        <w:ind w:left="795" w:hanging="435"/>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nsid w:val="4D032E7E"/>
    <w:multiLevelType w:val="multilevel"/>
    <w:tmpl w:val="85A4455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1112" w:hanging="720"/>
      </w:pPr>
      <w:rPr>
        <w:rFonts w:cs="Times New Roman" w:hint="default"/>
      </w:rPr>
    </w:lvl>
    <w:lvl w:ilvl="4">
      <w:start w:val="1"/>
      <w:numFmt w:val="decimal"/>
      <w:lvlText w:val="%1.%2.%3.%4.%5."/>
      <w:lvlJc w:val="left"/>
      <w:pPr>
        <w:ind w:left="3484" w:hanging="1080"/>
      </w:pPr>
      <w:rPr>
        <w:rFonts w:cs="Times New Roman" w:hint="default"/>
      </w:rPr>
    </w:lvl>
    <w:lvl w:ilvl="5">
      <w:start w:val="1"/>
      <w:numFmt w:val="decimal"/>
      <w:lvlText w:val="%1.%2.%3.%4.%5.%6."/>
      <w:lvlJc w:val="left"/>
      <w:pPr>
        <w:ind w:left="4085" w:hanging="1080"/>
      </w:pPr>
      <w:rPr>
        <w:rFonts w:cs="Times New Roman" w:hint="default"/>
      </w:rPr>
    </w:lvl>
    <w:lvl w:ilvl="6">
      <w:start w:val="1"/>
      <w:numFmt w:val="decimal"/>
      <w:lvlText w:val="%1.%2.%3.%4.%5.%6.%7."/>
      <w:lvlJc w:val="left"/>
      <w:pPr>
        <w:ind w:left="5046" w:hanging="1440"/>
      </w:pPr>
      <w:rPr>
        <w:rFonts w:cs="Times New Roman" w:hint="default"/>
      </w:rPr>
    </w:lvl>
    <w:lvl w:ilvl="7">
      <w:start w:val="1"/>
      <w:numFmt w:val="decimal"/>
      <w:lvlText w:val="%1.%2.%3.%4.%5.%6.%7.%8."/>
      <w:lvlJc w:val="left"/>
      <w:pPr>
        <w:ind w:left="5647" w:hanging="1440"/>
      </w:pPr>
      <w:rPr>
        <w:rFonts w:cs="Times New Roman" w:hint="default"/>
      </w:rPr>
    </w:lvl>
    <w:lvl w:ilvl="8">
      <w:start w:val="1"/>
      <w:numFmt w:val="decimal"/>
      <w:lvlText w:val="%1.%2.%3.%4.%5.%6.%7.%8.%9."/>
      <w:lvlJc w:val="left"/>
      <w:pPr>
        <w:ind w:left="6608" w:hanging="1800"/>
      </w:pPr>
      <w:rPr>
        <w:rFonts w:cs="Times New Roman" w:hint="default"/>
      </w:rPr>
    </w:lvl>
  </w:abstractNum>
  <w:abstractNum w:abstractNumId="33">
    <w:nsid w:val="52F67348"/>
    <w:multiLevelType w:val="hybridMultilevel"/>
    <w:tmpl w:val="AA7832B2"/>
    <w:lvl w:ilvl="0" w:tplc="02B40D2C">
      <w:start w:val="1"/>
      <w:numFmt w:val="bullet"/>
      <w:lvlText w:val="-"/>
      <w:lvlJc w:val="left"/>
      <w:pPr>
        <w:ind w:left="1065" w:hanging="360"/>
      </w:pPr>
      <w:rPr>
        <w:rFonts w:ascii="Times New Roman" w:eastAsia="Times New Roman" w:hAnsi="Times New Roman" w:hint="default"/>
      </w:rPr>
    </w:lvl>
    <w:lvl w:ilvl="1" w:tplc="081A0003">
      <w:start w:val="1"/>
      <w:numFmt w:val="bullet"/>
      <w:lvlText w:val="o"/>
      <w:lvlJc w:val="left"/>
      <w:pPr>
        <w:ind w:left="1785" w:hanging="360"/>
      </w:pPr>
      <w:rPr>
        <w:rFonts w:ascii="Courier New" w:hAnsi="Courier New" w:hint="default"/>
      </w:rPr>
    </w:lvl>
    <w:lvl w:ilvl="2" w:tplc="081A0005">
      <w:start w:val="1"/>
      <w:numFmt w:val="bullet"/>
      <w:lvlText w:val=""/>
      <w:lvlJc w:val="left"/>
      <w:pPr>
        <w:ind w:left="2505" w:hanging="360"/>
      </w:pPr>
      <w:rPr>
        <w:rFonts w:ascii="Wingdings" w:hAnsi="Wingdings" w:hint="default"/>
      </w:rPr>
    </w:lvl>
    <w:lvl w:ilvl="3" w:tplc="081A0001">
      <w:start w:val="1"/>
      <w:numFmt w:val="bullet"/>
      <w:lvlText w:val=""/>
      <w:lvlJc w:val="left"/>
      <w:pPr>
        <w:ind w:left="3225" w:hanging="360"/>
      </w:pPr>
      <w:rPr>
        <w:rFonts w:ascii="Symbol" w:hAnsi="Symbol" w:hint="default"/>
      </w:rPr>
    </w:lvl>
    <w:lvl w:ilvl="4" w:tplc="081A0003">
      <w:start w:val="1"/>
      <w:numFmt w:val="bullet"/>
      <w:lvlText w:val="o"/>
      <w:lvlJc w:val="left"/>
      <w:pPr>
        <w:ind w:left="3945" w:hanging="360"/>
      </w:pPr>
      <w:rPr>
        <w:rFonts w:ascii="Courier New" w:hAnsi="Courier New" w:hint="default"/>
      </w:rPr>
    </w:lvl>
    <w:lvl w:ilvl="5" w:tplc="081A0005">
      <w:start w:val="1"/>
      <w:numFmt w:val="bullet"/>
      <w:lvlText w:val=""/>
      <w:lvlJc w:val="left"/>
      <w:pPr>
        <w:ind w:left="4665" w:hanging="360"/>
      </w:pPr>
      <w:rPr>
        <w:rFonts w:ascii="Wingdings" w:hAnsi="Wingdings" w:hint="default"/>
      </w:rPr>
    </w:lvl>
    <w:lvl w:ilvl="6" w:tplc="081A0001">
      <w:start w:val="1"/>
      <w:numFmt w:val="bullet"/>
      <w:lvlText w:val=""/>
      <w:lvlJc w:val="left"/>
      <w:pPr>
        <w:ind w:left="5385" w:hanging="360"/>
      </w:pPr>
      <w:rPr>
        <w:rFonts w:ascii="Symbol" w:hAnsi="Symbol" w:hint="default"/>
      </w:rPr>
    </w:lvl>
    <w:lvl w:ilvl="7" w:tplc="081A0003">
      <w:start w:val="1"/>
      <w:numFmt w:val="bullet"/>
      <w:lvlText w:val="o"/>
      <w:lvlJc w:val="left"/>
      <w:pPr>
        <w:ind w:left="6105" w:hanging="360"/>
      </w:pPr>
      <w:rPr>
        <w:rFonts w:ascii="Courier New" w:hAnsi="Courier New" w:hint="default"/>
      </w:rPr>
    </w:lvl>
    <w:lvl w:ilvl="8" w:tplc="081A0005">
      <w:start w:val="1"/>
      <w:numFmt w:val="bullet"/>
      <w:lvlText w:val=""/>
      <w:lvlJc w:val="left"/>
      <w:pPr>
        <w:ind w:left="6825" w:hanging="360"/>
      </w:pPr>
      <w:rPr>
        <w:rFonts w:ascii="Wingdings" w:hAnsi="Wingdings" w:hint="default"/>
      </w:rPr>
    </w:lvl>
  </w:abstractNum>
  <w:abstractNum w:abstractNumId="34">
    <w:nsid w:val="569A117C"/>
    <w:multiLevelType w:val="hybridMultilevel"/>
    <w:tmpl w:val="27FA1C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979447E"/>
    <w:multiLevelType w:val="hybridMultilevel"/>
    <w:tmpl w:val="AE9E6F42"/>
    <w:lvl w:ilvl="0" w:tplc="030AD412">
      <w:start w:val="1"/>
      <w:numFmt w:val="bullet"/>
      <w:lvlText w:val="-"/>
      <w:lvlJc w:val="left"/>
      <w:pPr>
        <w:ind w:left="1080" w:hanging="360"/>
      </w:pPr>
      <w:rPr>
        <w:rFonts w:ascii="Tahoma" w:hAnsi="Tahoma"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E510BA8"/>
    <w:multiLevelType w:val="multilevel"/>
    <w:tmpl w:val="4B3CD0C0"/>
    <w:lvl w:ilvl="0">
      <w:start w:val="1"/>
      <w:numFmt w:val="decimal"/>
      <w:lvlText w:val="%1."/>
      <w:lvlJc w:val="left"/>
      <w:pPr>
        <w:ind w:left="1074" w:hanging="360"/>
      </w:pPr>
      <w:rPr>
        <w:rFonts w:cs="Times New Roman"/>
      </w:rPr>
    </w:lvl>
    <w:lvl w:ilvl="1">
      <w:start w:val="3"/>
      <w:numFmt w:val="decimal"/>
      <w:isLgl/>
      <w:lvlText w:val="%1.%2."/>
      <w:lvlJc w:val="left"/>
      <w:pPr>
        <w:ind w:left="1254" w:hanging="540"/>
      </w:pPr>
      <w:rPr>
        <w:rFonts w:cs="Times New Roman" w:hint="default"/>
      </w:rPr>
    </w:lvl>
    <w:lvl w:ilvl="2">
      <w:start w:val="2"/>
      <w:numFmt w:val="decimal"/>
      <w:isLgl/>
      <w:lvlText w:val="%1.%2.%3."/>
      <w:lvlJc w:val="left"/>
      <w:pPr>
        <w:ind w:left="1434" w:hanging="720"/>
      </w:pPr>
      <w:rPr>
        <w:rFonts w:cs="Times New Roman" w:hint="default"/>
      </w:rPr>
    </w:lvl>
    <w:lvl w:ilvl="3">
      <w:start w:val="1"/>
      <w:numFmt w:val="decimal"/>
      <w:isLgl/>
      <w:lvlText w:val="%1.%2.%3.%4."/>
      <w:lvlJc w:val="left"/>
      <w:pPr>
        <w:ind w:left="1434" w:hanging="720"/>
      </w:pPr>
      <w:rPr>
        <w:rFonts w:cs="Times New Roman" w:hint="default"/>
      </w:rPr>
    </w:lvl>
    <w:lvl w:ilvl="4">
      <w:start w:val="1"/>
      <w:numFmt w:val="decimal"/>
      <w:isLgl/>
      <w:lvlText w:val="%1.%2.%3.%4.%5."/>
      <w:lvlJc w:val="left"/>
      <w:pPr>
        <w:ind w:left="1794" w:hanging="1080"/>
      </w:pPr>
      <w:rPr>
        <w:rFonts w:cs="Times New Roman" w:hint="default"/>
      </w:rPr>
    </w:lvl>
    <w:lvl w:ilvl="5">
      <w:start w:val="1"/>
      <w:numFmt w:val="decimal"/>
      <w:isLgl/>
      <w:lvlText w:val="%1.%2.%3.%4.%5.%6."/>
      <w:lvlJc w:val="left"/>
      <w:pPr>
        <w:ind w:left="1794" w:hanging="1080"/>
      </w:pPr>
      <w:rPr>
        <w:rFonts w:cs="Times New Roman" w:hint="default"/>
      </w:rPr>
    </w:lvl>
    <w:lvl w:ilvl="6">
      <w:start w:val="1"/>
      <w:numFmt w:val="decimal"/>
      <w:isLgl/>
      <w:lvlText w:val="%1.%2.%3.%4.%5.%6.%7."/>
      <w:lvlJc w:val="left"/>
      <w:pPr>
        <w:ind w:left="2154" w:hanging="1440"/>
      </w:pPr>
      <w:rPr>
        <w:rFonts w:cs="Times New Roman" w:hint="default"/>
      </w:rPr>
    </w:lvl>
    <w:lvl w:ilvl="7">
      <w:start w:val="1"/>
      <w:numFmt w:val="decimal"/>
      <w:isLgl/>
      <w:lvlText w:val="%1.%2.%3.%4.%5.%6.%7.%8."/>
      <w:lvlJc w:val="left"/>
      <w:pPr>
        <w:ind w:left="2154" w:hanging="1440"/>
      </w:pPr>
      <w:rPr>
        <w:rFonts w:cs="Times New Roman" w:hint="default"/>
      </w:rPr>
    </w:lvl>
    <w:lvl w:ilvl="8">
      <w:start w:val="1"/>
      <w:numFmt w:val="decimal"/>
      <w:isLgl/>
      <w:lvlText w:val="%1.%2.%3.%4.%5.%6.%7.%8.%9."/>
      <w:lvlJc w:val="left"/>
      <w:pPr>
        <w:ind w:left="2514" w:hanging="1800"/>
      </w:pPr>
      <w:rPr>
        <w:rFonts w:cs="Times New Roman" w:hint="default"/>
      </w:rPr>
    </w:lvl>
  </w:abstractNum>
  <w:abstractNum w:abstractNumId="37">
    <w:nsid w:val="5E9309E8"/>
    <w:multiLevelType w:val="hybridMultilevel"/>
    <w:tmpl w:val="53822C0E"/>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0D19E3"/>
    <w:multiLevelType w:val="hybridMultilevel"/>
    <w:tmpl w:val="11540AB4"/>
    <w:lvl w:ilvl="0" w:tplc="081A000F">
      <w:start w:val="1"/>
      <w:numFmt w:val="decimal"/>
      <w:lvlText w:val="%1."/>
      <w:lvlJc w:val="left"/>
      <w:pPr>
        <w:ind w:left="720" w:hanging="360"/>
      </w:pPr>
      <w:rPr>
        <w:rFonts w:cs="Times New Roman" w:hint="default"/>
      </w:rPr>
    </w:lvl>
    <w:lvl w:ilvl="1" w:tplc="081A0019">
      <w:start w:val="1"/>
      <w:numFmt w:val="lowerLetter"/>
      <w:lvlText w:val="%2."/>
      <w:lvlJc w:val="left"/>
      <w:pPr>
        <w:ind w:left="1440" w:hanging="360"/>
      </w:pPr>
      <w:rPr>
        <w:rFonts w:cs="Times New Roman"/>
      </w:rPr>
    </w:lvl>
    <w:lvl w:ilvl="2" w:tplc="081A001B">
      <w:start w:val="1"/>
      <w:numFmt w:val="lowerRoman"/>
      <w:lvlText w:val="%3."/>
      <w:lvlJc w:val="right"/>
      <w:pPr>
        <w:ind w:left="2160" w:hanging="180"/>
      </w:pPr>
      <w:rPr>
        <w:rFonts w:cs="Times New Roman"/>
      </w:rPr>
    </w:lvl>
    <w:lvl w:ilvl="3" w:tplc="081A000F">
      <w:start w:val="1"/>
      <w:numFmt w:val="decimal"/>
      <w:lvlText w:val="%4."/>
      <w:lvlJc w:val="left"/>
      <w:pPr>
        <w:ind w:left="2880" w:hanging="360"/>
      </w:pPr>
      <w:rPr>
        <w:rFonts w:cs="Times New Roman"/>
      </w:rPr>
    </w:lvl>
    <w:lvl w:ilvl="4" w:tplc="081A0019">
      <w:start w:val="1"/>
      <w:numFmt w:val="lowerLetter"/>
      <w:lvlText w:val="%5."/>
      <w:lvlJc w:val="left"/>
      <w:pPr>
        <w:ind w:left="3600" w:hanging="360"/>
      </w:pPr>
      <w:rPr>
        <w:rFonts w:cs="Times New Roman"/>
      </w:rPr>
    </w:lvl>
    <w:lvl w:ilvl="5" w:tplc="081A001B">
      <w:start w:val="1"/>
      <w:numFmt w:val="lowerRoman"/>
      <w:lvlText w:val="%6."/>
      <w:lvlJc w:val="right"/>
      <w:pPr>
        <w:ind w:left="4320" w:hanging="180"/>
      </w:pPr>
      <w:rPr>
        <w:rFonts w:cs="Times New Roman"/>
      </w:rPr>
    </w:lvl>
    <w:lvl w:ilvl="6" w:tplc="081A000F">
      <w:start w:val="1"/>
      <w:numFmt w:val="decimal"/>
      <w:lvlText w:val="%7."/>
      <w:lvlJc w:val="left"/>
      <w:pPr>
        <w:ind w:left="5040" w:hanging="360"/>
      </w:pPr>
      <w:rPr>
        <w:rFonts w:cs="Times New Roman"/>
      </w:rPr>
    </w:lvl>
    <w:lvl w:ilvl="7" w:tplc="081A0019">
      <w:start w:val="1"/>
      <w:numFmt w:val="lowerLetter"/>
      <w:lvlText w:val="%8."/>
      <w:lvlJc w:val="left"/>
      <w:pPr>
        <w:ind w:left="5760" w:hanging="360"/>
      </w:pPr>
      <w:rPr>
        <w:rFonts w:cs="Times New Roman"/>
      </w:rPr>
    </w:lvl>
    <w:lvl w:ilvl="8" w:tplc="081A001B">
      <w:start w:val="1"/>
      <w:numFmt w:val="lowerRoman"/>
      <w:lvlText w:val="%9."/>
      <w:lvlJc w:val="right"/>
      <w:pPr>
        <w:ind w:left="6480" w:hanging="180"/>
      </w:pPr>
      <w:rPr>
        <w:rFonts w:cs="Times New Roman"/>
      </w:rPr>
    </w:lvl>
  </w:abstractNum>
  <w:abstractNum w:abstractNumId="39">
    <w:nsid w:val="61694FFF"/>
    <w:multiLevelType w:val="hybridMultilevel"/>
    <w:tmpl w:val="6BDC42EE"/>
    <w:lvl w:ilvl="0" w:tplc="5D2E1B8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61B0567C"/>
    <w:multiLevelType w:val="hybridMultilevel"/>
    <w:tmpl w:val="610A4D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41F5327"/>
    <w:multiLevelType w:val="multilevel"/>
    <w:tmpl w:val="7256CE20"/>
    <w:lvl w:ilvl="0">
      <w:start w:val="2"/>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nsid w:val="667734D0"/>
    <w:multiLevelType w:val="hybridMultilevel"/>
    <w:tmpl w:val="9DC634C6"/>
    <w:lvl w:ilvl="0" w:tplc="2084D40E">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3">
    <w:nsid w:val="6E0743C8"/>
    <w:multiLevelType w:val="multilevel"/>
    <w:tmpl w:val="2AF6975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75E76338"/>
    <w:multiLevelType w:val="hybridMultilevel"/>
    <w:tmpl w:val="9DBA6C2C"/>
    <w:lvl w:ilvl="0" w:tplc="E5241B36">
      <w:start w:val="1"/>
      <w:numFmt w:val="bullet"/>
      <w:lvlText w:val="-"/>
      <w:lvlJc w:val="left"/>
      <w:pPr>
        <w:ind w:left="1428" w:hanging="360"/>
      </w:pPr>
      <w:rPr>
        <w:rFonts w:ascii="Times New Roman" w:eastAsia="Times New Roman" w:hAnsi="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45">
    <w:nsid w:val="76252E08"/>
    <w:multiLevelType w:val="hybridMultilevel"/>
    <w:tmpl w:val="2ED6546C"/>
    <w:lvl w:ilvl="0" w:tplc="0809000F">
      <w:start w:val="1"/>
      <w:numFmt w:val="decimal"/>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6">
    <w:nsid w:val="77844E55"/>
    <w:multiLevelType w:val="multilevel"/>
    <w:tmpl w:val="328EBBD8"/>
    <w:lvl w:ilvl="0">
      <w:start w:val="1"/>
      <w:numFmt w:val="decimal"/>
      <w:lvlText w:val="%1."/>
      <w:lvlJc w:val="left"/>
      <w:pPr>
        <w:tabs>
          <w:tab w:val="num" w:pos="1068"/>
        </w:tabs>
        <w:ind w:left="1068" w:hanging="360"/>
      </w:pPr>
      <w:rPr>
        <w:rFonts w:cs="Times New Roman" w:hint="default"/>
      </w:rPr>
    </w:lvl>
    <w:lvl w:ilvl="1">
      <w:start w:val="5"/>
      <w:numFmt w:val="decimal"/>
      <w:isLgl/>
      <w:lvlText w:val="%1.%2."/>
      <w:lvlJc w:val="left"/>
      <w:pPr>
        <w:ind w:left="1413" w:hanging="705"/>
      </w:pPr>
      <w:rPr>
        <w:rFonts w:cs="Times New Roman" w:hint="default"/>
      </w:rPr>
    </w:lvl>
    <w:lvl w:ilvl="2">
      <w:start w:val="1"/>
      <w:numFmt w:val="decimal"/>
      <w:isLgl/>
      <w:lvlText w:val="%1.%2.%3."/>
      <w:lvlJc w:val="left"/>
      <w:pPr>
        <w:ind w:left="1428" w:hanging="720"/>
      </w:pPr>
      <w:rPr>
        <w:rFonts w:cs="Times New Roman" w:hint="default"/>
      </w:rPr>
    </w:lvl>
    <w:lvl w:ilvl="3">
      <w:start w:val="6"/>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num w:numId="1">
    <w:abstractNumId w:val="26"/>
  </w:num>
  <w:num w:numId="2">
    <w:abstractNumId w:val="29"/>
  </w:num>
  <w:num w:numId="3">
    <w:abstractNumId w:val="46"/>
  </w:num>
  <w:num w:numId="4">
    <w:abstractNumId w:val="36"/>
  </w:num>
  <w:num w:numId="5">
    <w:abstractNumId w:val="19"/>
  </w:num>
  <w:num w:numId="6">
    <w:abstractNumId w:val="32"/>
  </w:num>
  <w:num w:numId="7">
    <w:abstractNumId w:val="17"/>
  </w:num>
  <w:num w:numId="8">
    <w:abstractNumId w:val="33"/>
  </w:num>
  <w:num w:numId="9">
    <w:abstractNumId w:val="38"/>
  </w:num>
  <w:num w:numId="10">
    <w:abstractNumId w:val="39"/>
  </w:num>
  <w:num w:numId="11">
    <w:abstractNumId w:val="10"/>
  </w:num>
  <w:num w:numId="12">
    <w:abstractNumId w:val="23"/>
  </w:num>
  <w:num w:numId="13">
    <w:abstractNumId w:val="25"/>
  </w:num>
  <w:num w:numId="14">
    <w:abstractNumId w:val="41"/>
  </w:num>
  <w:num w:numId="15">
    <w:abstractNumId w:val="14"/>
  </w:num>
  <w:num w:numId="16">
    <w:abstractNumId w:val="2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15"/>
  </w:num>
  <w:num w:numId="20">
    <w:abstractNumId w:val="2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28"/>
  </w:num>
  <w:num w:numId="32">
    <w:abstractNumId w:val="31"/>
  </w:num>
  <w:num w:numId="33">
    <w:abstractNumId w:val="16"/>
  </w:num>
  <w:num w:numId="34">
    <w:abstractNumId w:val="37"/>
  </w:num>
  <w:num w:numId="35">
    <w:abstractNumId w:val="11"/>
  </w:num>
  <w:num w:numId="36">
    <w:abstractNumId w:val="18"/>
  </w:num>
  <w:num w:numId="37">
    <w:abstractNumId w:val="24"/>
  </w:num>
  <w:num w:numId="38">
    <w:abstractNumId w:val="43"/>
  </w:num>
  <w:num w:numId="39">
    <w:abstractNumId w:val="22"/>
  </w:num>
  <w:num w:numId="40">
    <w:abstractNumId w:val="13"/>
  </w:num>
  <w:num w:numId="41">
    <w:abstractNumId w:val="12"/>
  </w:num>
  <w:num w:numId="42">
    <w:abstractNumId w:val="27"/>
  </w:num>
  <w:num w:numId="43">
    <w:abstractNumId w:val="34"/>
  </w:num>
  <w:num w:numId="44">
    <w:abstractNumId w:val="40"/>
  </w:num>
  <w:num w:numId="45">
    <w:abstractNumId w:val="30"/>
  </w:num>
  <w:num w:numId="46">
    <w:abstractNumId w:val="35"/>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rsids>
    <w:rsidRoot w:val="00735295"/>
    <w:rsid w:val="00003573"/>
    <w:rsid w:val="00003C58"/>
    <w:rsid w:val="00006BCA"/>
    <w:rsid w:val="00006FFC"/>
    <w:rsid w:val="000102FC"/>
    <w:rsid w:val="00010DFE"/>
    <w:rsid w:val="00011D28"/>
    <w:rsid w:val="00011E47"/>
    <w:rsid w:val="000133D7"/>
    <w:rsid w:val="00014397"/>
    <w:rsid w:val="00015F53"/>
    <w:rsid w:val="00020FF4"/>
    <w:rsid w:val="000218CB"/>
    <w:rsid w:val="00022D18"/>
    <w:rsid w:val="00024268"/>
    <w:rsid w:val="00024548"/>
    <w:rsid w:val="00024D8B"/>
    <w:rsid w:val="00027B94"/>
    <w:rsid w:val="000303C7"/>
    <w:rsid w:val="000311A7"/>
    <w:rsid w:val="00032846"/>
    <w:rsid w:val="000333D2"/>
    <w:rsid w:val="00035FE7"/>
    <w:rsid w:val="000364A4"/>
    <w:rsid w:val="00036695"/>
    <w:rsid w:val="00040D40"/>
    <w:rsid w:val="00041F2B"/>
    <w:rsid w:val="000428B9"/>
    <w:rsid w:val="00042E08"/>
    <w:rsid w:val="00044499"/>
    <w:rsid w:val="000447D1"/>
    <w:rsid w:val="00045AD9"/>
    <w:rsid w:val="00045BD7"/>
    <w:rsid w:val="000500D0"/>
    <w:rsid w:val="00051820"/>
    <w:rsid w:val="0005664A"/>
    <w:rsid w:val="000628FD"/>
    <w:rsid w:val="00064BA5"/>
    <w:rsid w:val="000703C0"/>
    <w:rsid w:val="00071C2F"/>
    <w:rsid w:val="00073C04"/>
    <w:rsid w:val="0007429C"/>
    <w:rsid w:val="000752DD"/>
    <w:rsid w:val="000753B2"/>
    <w:rsid w:val="00075C73"/>
    <w:rsid w:val="00076774"/>
    <w:rsid w:val="00076DA1"/>
    <w:rsid w:val="00081D1C"/>
    <w:rsid w:val="00081D22"/>
    <w:rsid w:val="00081F00"/>
    <w:rsid w:val="00082764"/>
    <w:rsid w:val="000838A7"/>
    <w:rsid w:val="00085D23"/>
    <w:rsid w:val="00091F2E"/>
    <w:rsid w:val="000930B1"/>
    <w:rsid w:val="00094068"/>
    <w:rsid w:val="00095429"/>
    <w:rsid w:val="000A2459"/>
    <w:rsid w:val="000A3076"/>
    <w:rsid w:val="000A3A85"/>
    <w:rsid w:val="000A5A34"/>
    <w:rsid w:val="000A7162"/>
    <w:rsid w:val="000B0530"/>
    <w:rsid w:val="000B25AD"/>
    <w:rsid w:val="000B2876"/>
    <w:rsid w:val="000B38DD"/>
    <w:rsid w:val="000B48CD"/>
    <w:rsid w:val="000B64ED"/>
    <w:rsid w:val="000B7553"/>
    <w:rsid w:val="000C0089"/>
    <w:rsid w:val="000C0643"/>
    <w:rsid w:val="000C10C7"/>
    <w:rsid w:val="000C164A"/>
    <w:rsid w:val="000C1E2F"/>
    <w:rsid w:val="000C35E7"/>
    <w:rsid w:val="000C388C"/>
    <w:rsid w:val="000C404F"/>
    <w:rsid w:val="000C4257"/>
    <w:rsid w:val="000C5072"/>
    <w:rsid w:val="000C5815"/>
    <w:rsid w:val="000C5D83"/>
    <w:rsid w:val="000C6CCC"/>
    <w:rsid w:val="000C7A69"/>
    <w:rsid w:val="000D07D0"/>
    <w:rsid w:val="000D29D4"/>
    <w:rsid w:val="000D4FD4"/>
    <w:rsid w:val="000D72F5"/>
    <w:rsid w:val="000E2DBA"/>
    <w:rsid w:val="000E4339"/>
    <w:rsid w:val="000E46AE"/>
    <w:rsid w:val="000E5123"/>
    <w:rsid w:val="000E6EE4"/>
    <w:rsid w:val="000E7EC7"/>
    <w:rsid w:val="000F1EE0"/>
    <w:rsid w:val="000F22CC"/>
    <w:rsid w:val="000F2E7B"/>
    <w:rsid w:val="000F387D"/>
    <w:rsid w:val="000F77A9"/>
    <w:rsid w:val="000F78F1"/>
    <w:rsid w:val="000F7CA7"/>
    <w:rsid w:val="00101D57"/>
    <w:rsid w:val="00104BD0"/>
    <w:rsid w:val="00105408"/>
    <w:rsid w:val="001108EE"/>
    <w:rsid w:val="0011094A"/>
    <w:rsid w:val="00112B23"/>
    <w:rsid w:val="00113A69"/>
    <w:rsid w:val="00115493"/>
    <w:rsid w:val="00115F30"/>
    <w:rsid w:val="00117034"/>
    <w:rsid w:val="00117DBB"/>
    <w:rsid w:val="00121181"/>
    <w:rsid w:val="0012517A"/>
    <w:rsid w:val="00125AC7"/>
    <w:rsid w:val="00127BBB"/>
    <w:rsid w:val="00127DEE"/>
    <w:rsid w:val="00130FD0"/>
    <w:rsid w:val="00131EDF"/>
    <w:rsid w:val="00132EE4"/>
    <w:rsid w:val="00134A09"/>
    <w:rsid w:val="00135DE4"/>
    <w:rsid w:val="001378E5"/>
    <w:rsid w:val="00137F1E"/>
    <w:rsid w:val="00137FBD"/>
    <w:rsid w:val="00140715"/>
    <w:rsid w:val="00142C24"/>
    <w:rsid w:val="00142EFC"/>
    <w:rsid w:val="001436B3"/>
    <w:rsid w:val="001447CE"/>
    <w:rsid w:val="00144813"/>
    <w:rsid w:val="001457E4"/>
    <w:rsid w:val="00147430"/>
    <w:rsid w:val="00150CC1"/>
    <w:rsid w:val="0015268D"/>
    <w:rsid w:val="00152E26"/>
    <w:rsid w:val="00152E52"/>
    <w:rsid w:val="00154857"/>
    <w:rsid w:val="00154C56"/>
    <w:rsid w:val="0015705C"/>
    <w:rsid w:val="001571E8"/>
    <w:rsid w:val="0016057E"/>
    <w:rsid w:val="001644A5"/>
    <w:rsid w:val="00164C5A"/>
    <w:rsid w:val="00167A8D"/>
    <w:rsid w:val="001725D2"/>
    <w:rsid w:val="00172709"/>
    <w:rsid w:val="001735E1"/>
    <w:rsid w:val="001755DB"/>
    <w:rsid w:val="0017684C"/>
    <w:rsid w:val="00176C14"/>
    <w:rsid w:val="00177D42"/>
    <w:rsid w:val="001820A0"/>
    <w:rsid w:val="00182997"/>
    <w:rsid w:val="001837FE"/>
    <w:rsid w:val="00185239"/>
    <w:rsid w:val="001870A4"/>
    <w:rsid w:val="001906CE"/>
    <w:rsid w:val="0019244C"/>
    <w:rsid w:val="001927DA"/>
    <w:rsid w:val="00195B71"/>
    <w:rsid w:val="00196797"/>
    <w:rsid w:val="001A1A85"/>
    <w:rsid w:val="001A5703"/>
    <w:rsid w:val="001A5AB8"/>
    <w:rsid w:val="001A7A5A"/>
    <w:rsid w:val="001B0BCE"/>
    <w:rsid w:val="001B1B74"/>
    <w:rsid w:val="001B382B"/>
    <w:rsid w:val="001B4002"/>
    <w:rsid w:val="001B4701"/>
    <w:rsid w:val="001B47D5"/>
    <w:rsid w:val="001B5FD4"/>
    <w:rsid w:val="001B76A1"/>
    <w:rsid w:val="001C1FAD"/>
    <w:rsid w:val="001C2FB5"/>
    <w:rsid w:val="001C3299"/>
    <w:rsid w:val="001C32C5"/>
    <w:rsid w:val="001D2ACA"/>
    <w:rsid w:val="001D2C52"/>
    <w:rsid w:val="001D31F5"/>
    <w:rsid w:val="001D396C"/>
    <w:rsid w:val="001D6A25"/>
    <w:rsid w:val="001D6C2E"/>
    <w:rsid w:val="001E08CC"/>
    <w:rsid w:val="001E15E8"/>
    <w:rsid w:val="001E1953"/>
    <w:rsid w:val="001E2318"/>
    <w:rsid w:val="001E3249"/>
    <w:rsid w:val="001E3816"/>
    <w:rsid w:val="001E5627"/>
    <w:rsid w:val="001E6C1B"/>
    <w:rsid w:val="001E7EEB"/>
    <w:rsid w:val="001F3D64"/>
    <w:rsid w:val="001F3E1E"/>
    <w:rsid w:val="001F59BA"/>
    <w:rsid w:val="001F725B"/>
    <w:rsid w:val="001F77E1"/>
    <w:rsid w:val="00202339"/>
    <w:rsid w:val="00204AE6"/>
    <w:rsid w:val="00206E2B"/>
    <w:rsid w:val="002103D5"/>
    <w:rsid w:val="00212273"/>
    <w:rsid w:val="00212897"/>
    <w:rsid w:val="00213FDB"/>
    <w:rsid w:val="00214349"/>
    <w:rsid w:val="0021596F"/>
    <w:rsid w:val="00216274"/>
    <w:rsid w:val="00216696"/>
    <w:rsid w:val="00220CE5"/>
    <w:rsid w:val="00221024"/>
    <w:rsid w:val="00221399"/>
    <w:rsid w:val="00223BD2"/>
    <w:rsid w:val="0022417B"/>
    <w:rsid w:val="002271A1"/>
    <w:rsid w:val="00227F59"/>
    <w:rsid w:val="002315BD"/>
    <w:rsid w:val="002318F0"/>
    <w:rsid w:val="00232564"/>
    <w:rsid w:val="00232BD8"/>
    <w:rsid w:val="00233E3C"/>
    <w:rsid w:val="002361C6"/>
    <w:rsid w:val="0023708F"/>
    <w:rsid w:val="00237A71"/>
    <w:rsid w:val="0024071C"/>
    <w:rsid w:val="00241C8B"/>
    <w:rsid w:val="002420D6"/>
    <w:rsid w:val="00243F3E"/>
    <w:rsid w:val="00245A4F"/>
    <w:rsid w:val="0024679C"/>
    <w:rsid w:val="002515A0"/>
    <w:rsid w:val="0025211A"/>
    <w:rsid w:val="00252F67"/>
    <w:rsid w:val="00253E00"/>
    <w:rsid w:val="00254A2E"/>
    <w:rsid w:val="00257773"/>
    <w:rsid w:val="00260412"/>
    <w:rsid w:val="00260CAF"/>
    <w:rsid w:val="0026110D"/>
    <w:rsid w:val="002614A7"/>
    <w:rsid w:val="00262EAD"/>
    <w:rsid w:val="002631AD"/>
    <w:rsid w:val="00263C80"/>
    <w:rsid w:val="00263E44"/>
    <w:rsid w:val="00264305"/>
    <w:rsid w:val="00264C09"/>
    <w:rsid w:val="002665D7"/>
    <w:rsid w:val="0026736C"/>
    <w:rsid w:val="00267BE1"/>
    <w:rsid w:val="00270971"/>
    <w:rsid w:val="00270CD1"/>
    <w:rsid w:val="00271AC7"/>
    <w:rsid w:val="00271CBB"/>
    <w:rsid w:val="00271E87"/>
    <w:rsid w:val="002737DE"/>
    <w:rsid w:val="00273C8F"/>
    <w:rsid w:val="00274A5F"/>
    <w:rsid w:val="002751BB"/>
    <w:rsid w:val="00280AD2"/>
    <w:rsid w:val="00281E6C"/>
    <w:rsid w:val="002839DD"/>
    <w:rsid w:val="00283A21"/>
    <w:rsid w:val="00285C25"/>
    <w:rsid w:val="00290A3F"/>
    <w:rsid w:val="00292809"/>
    <w:rsid w:val="00294684"/>
    <w:rsid w:val="00294F79"/>
    <w:rsid w:val="002950BD"/>
    <w:rsid w:val="00295A31"/>
    <w:rsid w:val="00295A90"/>
    <w:rsid w:val="00295CC4"/>
    <w:rsid w:val="002972A5"/>
    <w:rsid w:val="00297F93"/>
    <w:rsid w:val="002A0208"/>
    <w:rsid w:val="002A0D88"/>
    <w:rsid w:val="002A167F"/>
    <w:rsid w:val="002A2AE0"/>
    <w:rsid w:val="002A397E"/>
    <w:rsid w:val="002A6F89"/>
    <w:rsid w:val="002A7324"/>
    <w:rsid w:val="002B02D8"/>
    <w:rsid w:val="002B09C5"/>
    <w:rsid w:val="002B13B2"/>
    <w:rsid w:val="002B1856"/>
    <w:rsid w:val="002B23CA"/>
    <w:rsid w:val="002B3018"/>
    <w:rsid w:val="002B372D"/>
    <w:rsid w:val="002B5F67"/>
    <w:rsid w:val="002B6892"/>
    <w:rsid w:val="002B6D37"/>
    <w:rsid w:val="002C11E2"/>
    <w:rsid w:val="002C60EE"/>
    <w:rsid w:val="002C7F0A"/>
    <w:rsid w:val="002D2983"/>
    <w:rsid w:val="002D3C59"/>
    <w:rsid w:val="002E05B0"/>
    <w:rsid w:val="002E3AE2"/>
    <w:rsid w:val="002E3EC3"/>
    <w:rsid w:val="002E402C"/>
    <w:rsid w:val="002E4358"/>
    <w:rsid w:val="002E46B3"/>
    <w:rsid w:val="002E7F3F"/>
    <w:rsid w:val="002F005E"/>
    <w:rsid w:val="002F2012"/>
    <w:rsid w:val="002F2319"/>
    <w:rsid w:val="002F3D54"/>
    <w:rsid w:val="002F6B1F"/>
    <w:rsid w:val="002F7B75"/>
    <w:rsid w:val="003017C6"/>
    <w:rsid w:val="00301CE2"/>
    <w:rsid w:val="00303557"/>
    <w:rsid w:val="003039EE"/>
    <w:rsid w:val="00304C0A"/>
    <w:rsid w:val="00306831"/>
    <w:rsid w:val="003073A3"/>
    <w:rsid w:val="0030770B"/>
    <w:rsid w:val="00312758"/>
    <w:rsid w:val="00313DAA"/>
    <w:rsid w:val="00313ED8"/>
    <w:rsid w:val="0031755C"/>
    <w:rsid w:val="00320F22"/>
    <w:rsid w:val="00325EA5"/>
    <w:rsid w:val="00326CBE"/>
    <w:rsid w:val="00330721"/>
    <w:rsid w:val="003327C1"/>
    <w:rsid w:val="003328BE"/>
    <w:rsid w:val="00332C81"/>
    <w:rsid w:val="0033413D"/>
    <w:rsid w:val="00334799"/>
    <w:rsid w:val="00336F82"/>
    <w:rsid w:val="00340A90"/>
    <w:rsid w:val="00341F5B"/>
    <w:rsid w:val="0034506C"/>
    <w:rsid w:val="00347F26"/>
    <w:rsid w:val="00350874"/>
    <w:rsid w:val="00350F80"/>
    <w:rsid w:val="003573E2"/>
    <w:rsid w:val="00360D15"/>
    <w:rsid w:val="00360D47"/>
    <w:rsid w:val="0036256F"/>
    <w:rsid w:val="00365F76"/>
    <w:rsid w:val="003701DF"/>
    <w:rsid w:val="0037073E"/>
    <w:rsid w:val="00370AC0"/>
    <w:rsid w:val="00374B2D"/>
    <w:rsid w:val="00375E2B"/>
    <w:rsid w:val="003761F9"/>
    <w:rsid w:val="003778E8"/>
    <w:rsid w:val="00380586"/>
    <w:rsid w:val="003850B7"/>
    <w:rsid w:val="00385E11"/>
    <w:rsid w:val="003879C2"/>
    <w:rsid w:val="003904AF"/>
    <w:rsid w:val="003912C4"/>
    <w:rsid w:val="00391FB5"/>
    <w:rsid w:val="003926F9"/>
    <w:rsid w:val="003937C9"/>
    <w:rsid w:val="0039517F"/>
    <w:rsid w:val="003957F3"/>
    <w:rsid w:val="0039585A"/>
    <w:rsid w:val="003962B3"/>
    <w:rsid w:val="003A05D9"/>
    <w:rsid w:val="003A07D5"/>
    <w:rsid w:val="003A0A21"/>
    <w:rsid w:val="003A1636"/>
    <w:rsid w:val="003A1C4F"/>
    <w:rsid w:val="003A3FC5"/>
    <w:rsid w:val="003A4B9F"/>
    <w:rsid w:val="003A5B26"/>
    <w:rsid w:val="003A73C8"/>
    <w:rsid w:val="003B04A5"/>
    <w:rsid w:val="003B4827"/>
    <w:rsid w:val="003B5855"/>
    <w:rsid w:val="003B5D7A"/>
    <w:rsid w:val="003B6358"/>
    <w:rsid w:val="003C0886"/>
    <w:rsid w:val="003C0A6E"/>
    <w:rsid w:val="003C4842"/>
    <w:rsid w:val="003C63C1"/>
    <w:rsid w:val="003C7687"/>
    <w:rsid w:val="003D04B9"/>
    <w:rsid w:val="003D41DF"/>
    <w:rsid w:val="003D6871"/>
    <w:rsid w:val="003E00E3"/>
    <w:rsid w:val="003E10ED"/>
    <w:rsid w:val="003E1EB6"/>
    <w:rsid w:val="003E336F"/>
    <w:rsid w:val="003E36D8"/>
    <w:rsid w:val="003E3B51"/>
    <w:rsid w:val="003E3E20"/>
    <w:rsid w:val="003E4A66"/>
    <w:rsid w:val="003E4A92"/>
    <w:rsid w:val="003E6D3D"/>
    <w:rsid w:val="003E7B7E"/>
    <w:rsid w:val="003F0080"/>
    <w:rsid w:val="003F2F13"/>
    <w:rsid w:val="003F742D"/>
    <w:rsid w:val="003F75A8"/>
    <w:rsid w:val="004002C8"/>
    <w:rsid w:val="00402E49"/>
    <w:rsid w:val="004038F0"/>
    <w:rsid w:val="0040633F"/>
    <w:rsid w:val="004072F9"/>
    <w:rsid w:val="00407A94"/>
    <w:rsid w:val="004103AA"/>
    <w:rsid w:val="004107E3"/>
    <w:rsid w:val="004140BD"/>
    <w:rsid w:val="0041454C"/>
    <w:rsid w:val="00414D10"/>
    <w:rsid w:val="00414EC1"/>
    <w:rsid w:val="004156C7"/>
    <w:rsid w:val="00417179"/>
    <w:rsid w:val="0042220C"/>
    <w:rsid w:val="004227DE"/>
    <w:rsid w:val="004231A0"/>
    <w:rsid w:val="0042679C"/>
    <w:rsid w:val="00431339"/>
    <w:rsid w:val="00431985"/>
    <w:rsid w:val="00431D17"/>
    <w:rsid w:val="00432D9A"/>
    <w:rsid w:val="00432FBE"/>
    <w:rsid w:val="00433B28"/>
    <w:rsid w:val="00434561"/>
    <w:rsid w:val="00436CEE"/>
    <w:rsid w:val="004379D9"/>
    <w:rsid w:val="00440F80"/>
    <w:rsid w:val="0044270B"/>
    <w:rsid w:val="00444707"/>
    <w:rsid w:val="004507B9"/>
    <w:rsid w:val="004559D2"/>
    <w:rsid w:val="00455A8B"/>
    <w:rsid w:val="00456CF2"/>
    <w:rsid w:val="00456E4F"/>
    <w:rsid w:val="004608A7"/>
    <w:rsid w:val="00461478"/>
    <w:rsid w:val="00462A4B"/>
    <w:rsid w:val="00462F09"/>
    <w:rsid w:val="00463588"/>
    <w:rsid w:val="00464B0B"/>
    <w:rsid w:val="004660AA"/>
    <w:rsid w:val="00466E08"/>
    <w:rsid w:val="00467B4E"/>
    <w:rsid w:val="00473292"/>
    <w:rsid w:val="00473D0A"/>
    <w:rsid w:val="004751F4"/>
    <w:rsid w:val="00475F65"/>
    <w:rsid w:val="00477BF4"/>
    <w:rsid w:val="004807DF"/>
    <w:rsid w:val="0048099B"/>
    <w:rsid w:val="00480B18"/>
    <w:rsid w:val="00481C56"/>
    <w:rsid w:val="00484351"/>
    <w:rsid w:val="00484C41"/>
    <w:rsid w:val="0048699D"/>
    <w:rsid w:val="004871D9"/>
    <w:rsid w:val="00487824"/>
    <w:rsid w:val="00487EED"/>
    <w:rsid w:val="00490466"/>
    <w:rsid w:val="00492673"/>
    <w:rsid w:val="00496AAF"/>
    <w:rsid w:val="0049734A"/>
    <w:rsid w:val="004976BA"/>
    <w:rsid w:val="004A001F"/>
    <w:rsid w:val="004A1F9B"/>
    <w:rsid w:val="004A4B59"/>
    <w:rsid w:val="004A575F"/>
    <w:rsid w:val="004A584B"/>
    <w:rsid w:val="004A5A57"/>
    <w:rsid w:val="004B1355"/>
    <w:rsid w:val="004B1A38"/>
    <w:rsid w:val="004B1DE6"/>
    <w:rsid w:val="004B2238"/>
    <w:rsid w:val="004B2959"/>
    <w:rsid w:val="004B4450"/>
    <w:rsid w:val="004B486E"/>
    <w:rsid w:val="004B4CD1"/>
    <w:rsid w:val="004B6481"/>
    <w:rsid w:val="004B6CD4"/>
    <w:rsid w:val="004B7383"/>
    <w:rsid w:val="004C1E77"/>
    <w:rsid w:val="004C2549"/>
    <w:rsid w:val="004C356D"/>
    <w:rsid w:val="004C4053"/>
    <w:rsid w:val="004D0860"/>
    <w:rsid w:val="004D0D5F"/>
    <w:rsid w:val="004D0D63"/>
    <w:rsid w:val="004D1D79"/>
    <w:rsid w:val="004D362A"/>
    <w:rsid w:val="004D3847"/>
    <w:rsid w:val="004D4D4D"/>
    <w:rsid w:val="004D7324"/>
    <w:rsid w:val="004D7C7D"/>
    <w:rsid w:val="004E1EA3"/>
    <w:rsid w:val="004E1EDE"/>
    <w:rsid w:val="004E2545"/>
    <w:rsid w:val="004E48EA"/>
    <w:rsid w:val="004E4CE8"/>
    <w:rsid w:val="004E4D8C"/>
    <w:rsid w:val="004E6F56"/>
    <w:rsid w:val="004F00BF"/>
    <w:rsid w:val="004F0E4C"/>
    <w:rsid w:val="004F16B8"/>
    <w:rsid w:val="004F23DF"/>
    <w:rsid w:val="004F23F3"/>
    <w:rsid w:val="004F2ACE"/>
    <w:rsid w:val="004F35D7"/>
    <w:rsid w:val="004F45D8"/>
    <w:rsid w:val="004F5022"/>
    <w:rsid w:val="004F5335"/>
    <w:rsid w:val="00500BB8"/>
    <w:rsid w:val="00504323"/>
    <w:rsid w:val="00507758"/>
    <w:rsid w:val="00510358"/>
    <w:rsid w:val="005116B8"/>
    <w:rsid w:val="0051205A"/>
    <w:rsid w:val="00512DD6"/>
    <w:rsid w:val="005134E8"/>
    <w:rsid w:val="00513AF2"/>
    <w:rsid w:val="00514491"/>
    <w:rsid w:val="00514964"/>
    <w:rsid w:val="00514B47"/>
    <w:rsid w:val="00517B75"/>
    <w:rsid w:val="00523591"/>
    <w:rsid w:val="0052405F"/>
    <w:rsid w:val="00527C4E"/>
    <w:rsid w:val="00531745"/>
    <w:rsid w:val="0053211F"/>
    <w:rsid w:val="00535857"/>
    <w:rsid w:val="00536594"/>
    <w:rsid w:val="00536A76"/>
    <w:rsid w:val="00541D77"/>
    <w:rsid w:val="00544490"/>
    <w:rsid w:val="00547535"/>
    <w:rsid w:val="0055100F"/>
    <w:rsid w:val="00551B0B"/>
    <w:rsid w:val="00552C2A"/>
    <w:rsid w:val="00554C60"/>
    <w:rsid w:val="00554D1B"/>
    <w:rsid w:val="005565AA"/>
    <w:rsid w:val="005566E2"/>
    <w:rsid w:val="005569C9"/>
    <w:rsid w:val="00560378"/>
    <w:rsid w:val="0056074B"/>
    <w:rsid w:val="0056261F"/>
    <w:rsid w:val="00562F9D"/>
    <w:rsid w:val="0056345F"/>
    <w:rsid w:val="00563732"/>
    <w:rsid w:val="005658E4"/>
    <w:rsid w:val="00566743"/>
    <w:rsid w:val="005725FB"/>
    <w:rsid w:val="00572B14"/>
    <w:rsid w:val="00574574"/>
    <w:rsid w:val="0058024F"/>
    <w:rsid w:val="005813CE"/>
    <w:rsid w:val="00581C58"/>
    <w:rsid w:val="005820AC"/>
    <w:rsid w:val="00582802"/>
    <w:rsid w:val="00582F23"/>
    <w:rsid w:val="005833B6"/>
    <w:rsid w:val="0058510E"/>
    <w:rsid w:val="0058577B"/>
    <w:rsid w:val="00585FD4"/>
    <w:rsid w:val="005902C0"/>
    <w:rsid w:val="00590396"/>
    <w:rsid w:val="00593281"/>
    <w:rsid w:val="00593D69"/>
    <w:rsid w:val="0059480C"/>
    <w:rsid w:val="00594EF5"/>
    <w:rsid w:val="0059653E"/>
    <w:rsid w:val="00596759"/>
    <w:rsid w:val="005A1B7C"/>
    <w:rsid w:val="005A2C6A"/>
    <w:rsid w:val="005A3C51"/>
    <w:rsid w:val="005A5C29"/>
    <w:rsid w:val="005A6669"/>
    <w:rsid w:val="005A67A7"/>
    <w:rsid w:val="005B059C"/>
    <w:rsid w:val="005B3ACF"/>
    <w:rsid w:val="005B3CFE"/>
    <w:rsid w:val="005B4458"/>
    <w:rsid w:val="005B44D7"/>
    <w:rsid w:val="005B4EDD"/>
    <w:rsid w:val="005C1F5B"/>
    <w:rsid w:val="005C22C8"/>
    <w:rsid w:val="005C39E7"/>
    <w:rsid w:val="005C45B0"/>
    <w:rsid w:val="005C4948"/>
    <w:rsid w:val="005C515A"/>
    <w:rsid w:val="005C5962"/>
    <w:rsid w:val="005C7A90"/>
    <w:rsid w:val="005D0B33"/>
    <w:rsid w:val="005D0FC1"/>
    <w:rsid w:val="005D2205"/>
    <w:rsid w:val="005D3BE7"/>
    <w:rsid w:val="005D54D6"/>
    <w:rsid w:val="005D7073"/>
    <w:rsid w:val="005D74F0"/>
    <w:rsid w:val="005E0C51"/>
    <w:rsid w:val="005E278D"/>
    <w:rsid w:val="005E7B8F"/>
    <w:rsid w:val="005F071C"/>
    <w:rsid w:val="005F27F0"/>
    <w:rsid w:val="005F4A29"/>
    <w:rsid w:val="005F5634"/>
    <w:rsid w:val="005F5BD9"/>
    <w:rsid w:val="005F5CF1"/>
    <w:rsid w:val="005F5D81"/>
    <w:rsid w:val="005F6524"/>
    <w:rsid w:val="005F7A07"/>
    <w:rsid w:val="00600B10"/>
    <w:rsid w:val="00601026"/>
    <w:rsid w:val="00601EFD"/>
    <w:rsid w:val="006045DE"/>
    <w:rsid w:val="006054BC"/>
    <w:rsid w:val="0060610A"/>
    <w:rsid w:val="00606CAF"/>
    <w:rsid w:val="00607C91"/>
    <w:rsid w:val="00610EDC"/>
    <w:rsid w:val="00611444"/>
    <w:rsid w:val="006116C4"/>
    <w:rsid w:val="006120D7"/>
    <w:rsid w:val="00613BE2"/>
    <w:rsid w:val="00614F0F"/>
    <w:rsid w:val="00616F60"/>
    <w:rsid w:val="00617A36"/>
    <w:rsid w:val="00617A6C"/>
    <w:rsid w:val="00617B8F"/>
    <w:rsid w:val="0062007B"/>
    <w:rsid w:val="00620B2D"/>
    <w:rsid w:val="006217AF"/>
    <w:rsid w:val="00621AFD"/>
    <w:rsid w:val="00622475"/>
    <w:rsid w:val="00622BAF"/>
    <w:rsid w:val="006237D0"/>
    <w:rsid w:val="00623912"/>
    <w:rsid w:val="00623F9B"/>
    <w:rsid w:val="0062566D"/>
    <w:rsid w:val="00625FFE"/>
    <w:rsid w:val="00626746"/>
    <w:rsid w:val="00627182"/>
    <w:rsid w:val="00627E13"/>
    <w:rsid w:val="006300EB"/>
    <w:rsid w:val="00631004"/>
    <w:rsid w:val="00631CB6"/>
    <w:rsid w:val="006338DC"/>
    <w:rsid w:val="00633C63"/>
    <w:rsid w:val="006402B1"/>
    <w:rsid w:val="00641324"/>
    <w:rsid w:val="0064190E"/>
    <w:rsid w:val="00641949"/>
    <w:rsid w:val="0064664C"/>
    <w:rsid w:val="0064672A"/>
    <w:rsid w:val="00646BBB"/>
    <w:rsid w:val="00646FB8"/>
    <w:rsid w:val="00647A52"/>
    <w:rsid w:val="00647D77"/>
    <w:rsid w:val="0065182A"/>
    <w:rsid w:val="00651842"/>
    <w:rsid w:val="00651E42"/>
    <w:rsid w:val="0065281F"/>
    <w:rsid w:val="006563D5"/>
    <w:rsid w:val="00660CC2"/>
    <w:rsid w:val="00662BD5"/>
    <w:rsid w:val="00662FC0"/>
    <w:rsid w:val="0066661B"/>
    <w:rsid w:val="00666F4F"/>
    <w:rsid w:val="00670B85"/>
    <w:rsid w:val="00671609"/>
    <w:rsid w:val="0067430A"/>
    <w:rsid w:val="006746F0"/>
    <w:rsid w:val="00675D88"/>
    <w:rsid w:val="00675F00"/>
    <w:rsid w:val="00680151"/>
    <w:rsid w:val="00681D74"/>
    <w:rsid w:val="00683F00"/>
    <w:rsid w:val="00684F54"/>
    <w:rsid w:val="006854B8"/>
    <w:rsid w:val="00686D9A"/>
    <w:rsid w:val="006A0160"/>
    <w:rsid w:val="006A065D"/>
    <w:rsid w:val="006A1996"/>
    <w:rsid w:val="006A5EF5"/>
    <w:rsid w:val="006A65C4"/>
    <w:rsid w:val="006B07D6"/>
    <w:rsid w:val="006B10FC"/>
    <w:rsid w:val="006B13DF"/>
    <w:rsid w:val="006B1550"/>
    <w:rsid w:val="006B4577"/>
    <w:rsid w:val="006B4D1D"/>
    <w:rsid w:val="006B6224"/>
    <w:rsid w:val="006B631C"/>
    <w:rsid w:val="006C03E5"/>
    <w:rsid w:val="006C0B21"/>
    <w:rsid w:val="006C1597"/>
    <w:rsid w:val="006C1E90"/>
    <w:rsid w:val="006C5596"/>
    <w:rsid w:val="006C65C8"/>
    <w:rsid w:val="006C6E47"/>
    <w:rsid w:val="006D003B"/>
    <w:rsid w:val="006D32A5"/>
    <w:rsid w:val="006D35F6"/>
    <w:rsid w:val="006D54DC"/>
    <w:rsid w:val="006D5E7E"/>
    <w:rsid w:val="006D6658"/>
    <w:rsid w:val="006D79C5"/>
    <w:rsid w:val="006E02A4"/>
    <w:rsid w:val="006E081A"/>
    <w:rsid w:val="006E1851"/>
    <w:rsid w:val="006E198C"/>
    <w:rsid w:val="006E1A29"/>
    <w:rsid w:val="006E1C56"/>
    <w:rsid w:val="006E27E3"/>
    <w:rsid w:val="006E5235"/>
    <w:rsid w:val="006E7584"/>
    <w:rsid w:val="006E7BD6"/>
    <w:rsid w:val="006F0F7D"/>
    <w:rsid w:val="006F1DC0"/>
    <w:rsid w:val="006F2D1B"/>
    <w:rsid w:val="006F2E06"/>
    <w:rsid w:val="006F39D3"/>
    <w:rsid w:val="006F3B2A"/>
    <w:rsid w:val="006F53FB"/>
    <w:rsid w:val="006F58D1"/>
    <w:rsid w:val="006F5DBD"/>
    <w:rsid w:val="006F78C1"/>
    <w:rsid w:val="0070151C"/>
    <w:rsid w:val="00703F68"/>
    <w:rsid w:val="0071134D"/>
    <w:rsid w:val="00711587"/>
    <w:rsid w:val="00712896"/>
    <w:rsid w:val="00714288"/>
    <w:rsid w:val="007165D5"/>
    <w:rsid w:val="0071666B"/>
    <w:rsid w:val="00716D70"/>
    <w:rsid w:val="00716E5B"/>
    <w:rsid w:val="00720105"/>
    <w:rsid w:val="00721617"/>
    <w:rsid w:val="00721CF1"/>
    <w:rsid w:val="007222AF"/>
    <w:rsid w:val="00724198"/>
    <w:rsid w:val="0072571E"/>
    <w:rsid w:val="00725FFA"/>
    <w:rsid w:val="00726EEC"/>
    <w:rsid w:val="00732E24"/>
    <w:rsid w:val="007330E5"/>
    <w:rsid w:val="00735295"/>
    <w:rsid w:val="00735A50"/>
    <w:rsid w:val="00740B8E"/>
    <w:rsid w:val="00743616"/>
    <w:rsid w:val="00745EDB"/>
    <w:rsid w:val="007460C9"/>
    <w:rsid w:val="007477C5"/>
    <w:rsid w:val="00750DBA"/>
    <w:rsid w:val="00752594"/>
    <w:rsid w:val="00752A4E"/>
    <w:rsid w:val="0075314E"/>
    <w:rsid w:val="00753AE2"/>
    <w:rsid w:val="00756F42"/>
    <w:rsid w:val="00757418"/>
    <w:rsid w:val="00757BA3"/>
    <w:rsid w:val="00760509"/>
    <w:rsid w:val="0076092D"/>
    <w:rsid w:val="0076114B"/>
    <w:rsid w:val="00762A34"/>
    <w:rsid w:val="00762B97"/>
    <w:rsid w:val="00763767"/>
    <w:rsid w:val="0076501E"/>
    <w:rsid w:val="00765AD5"/>
    <w:rsid w:val="00765C3E"/>
    <w:rsid w:val="0076660B"/>
    <w:rsid w:val="00767A60"/>
    <w:rsid w:val="00771F00"/>
    <w:rsid w:val="00772BB9"/>
    <w:rsid w:val="00772C16"/>
    <w:rsid w:val="00772E55"/>
    <w:rsid w:val="0077448B"/>
    <w:rsid w:val="00774A58"/>
    <w:rsid w:val="00780792"/>
    <w:rsid w:val="00780C4C"/>
    <w:rsid w:val="007822AD"/>
    <w:rsid w:val="00783620"/>
    <w:rsid w:val="007862B4"/>
    <w:rsid w:val="0078648E"/>
    <w:rsid w:val="00790FBD"/>
    <w:rsid w:val="007931F8"/>
    <w:rsid w:val="00793D90"/>
    <w:rsid w:val="007945E5"/>
    <w:rsid w:val="00794E38"/>
    <w:rsid w:val="0079609B"/>
    <w:rsid w:val="00797576"/>
    <w:rsid w:val="007978E0"/>
    <w:rsid w:val="007A0787"/>
    <w:rsid w:val="007A3D4B"/>
    <w:rsid w:val="007A6738"/>
    <w:rsid w:val="007A6B2C"/>
    <w:rsid w:val="007A6B56"/>
    <w:rsid w:val="007A773B"/>
    <w:rsid w:val="007A7F0C"/>
    <w:rsid w:val="007B1F41"/>
    <w:rsid w:val="007B447E"/>
    <w:rsid w:val="007B4F87"/>
    <w:rsid w:val="007B5866"/>
    <w:rsid w:val="007B591E"/>
    <w:rsid w:val="007B7B6A"/>
    <w:rsid w:val="007C2155"/>
    <w:rsid w:val="007C383E"/>
    <w:rsid w:val="007C6581"/>
    <w:rsid w:val="007D02B2"/>
    <w:rsid w:val="007D24AD"/>
    <w:rsid w:val="007D258F"/>
    <w:rsid w:val="007D3CA7"/>
    <w:rsid w:val="007D3F2C"/>
    <w:rsid w:val="007D4A56"/>
    <w:rsid w:val="007D5F9A"/>
    <w:rsid w:val="007D7464"/>
    <w:rsid w:val="007E4926"/>
    <w:rsid w:val="007E61F6"/>
    <w:rsid w:val="007F04CF"/>
    <w:rsid w:val="007F0D03"/>
    <w:rsid w:val="007F0DFE"/>
    <w:rsid w:val="007F132C"/>
    <w:rsid w:val="007F2D82"/>
    <w:rsid w:val="007F47D0"/>
    <w:rsid w:val="007F4C13"/>
    <w:rsid w:val="007F62EC"/>
    <w:rsid w:val="00802D86"/>
    <w:rsid w:val="008049A6"/>
    <w:rsid w:val="008056A9"/>
    <w:rsid w:val="00806219"/>
    <w:rsid w:val="00811826"/>
    <w:rsid w:val="00814701"/>
    <w:rsid w:val="00814B4B"/>
    <w:rsid w:val="00815773"/>
    <w:rsid w:val="00815DDE"/>
    <w:rsid w:val="00815F66"/>
    <w:rsid w:val="00816429"/>
    <w:rsid w:val="008218F8"/>
    <w:rsid w:val="00822636"/>
    <w:rsid w:val="00822B0D"/>
    <w:rsid w:val="00824FDC"/>
    <w:rsid w:val="008260DF"/>
    <w:rsid w:val="00827733"/>
    <w:rsid w:val="0083546A"/>
    <w:rsid w:val="008437F7"/>
    <w:rsid w:val="008448B6"/>
    <w:rsid w:val="00844FB1"/>
    <w:rsid w:val="00846625"/>
    <w:rsid w:val="008466DE"/>
    <w:rsid w:val="00846C81"/>
    <w:rsid w:val="00850D2A"/>
    <w:rsid w:val="008519B4"/>
    <w:rsid w:val="00851B2E"/>
    <w:rsid w:val="008524CB"/>
    <w:rsid w:val="00852EB3"/>
    <w:rsid w:val="00856EDC"/>
    <w:rsid w:val="008579BB"/>
    <w:rsid w:val="00862C94"/>
    <w:rsid w:val="00862F21"/>
    <w:rsid w:val="008646BA"/>
    <w:rsid w:val="00865C1C"/>
    <w:rsid w:val="00866AB5"/>
    <w:rsid w:val="00866BC4"/>
    <w:rsid w:val="00866C3D"/>
    <w:rsid w:val="00867A26"/>
    <w:rsid w:val="00871444"/>
    <w:rsid w:val="00871FDA"/>
    <w:rsid w:val="0087299B"/>
    <w:rsid w:val="00872F81"/>
    <w:rsid w:val="00873005"/>
    <w:rsid w:val="008732EE"/>
    <w:rsid w:val="008741CC"/>
    <w:rsid w:val="00874229"/>
    <w:rsid w:val="008747F2"/>
    <w:rsid w:val="0087501B"/>
    <w:rsid w:val="00875F42"/>
    <w:rsid w:val="00877262"/>
    <w:rsid w:val="00877FDE"/>
    <w:rsid w:val="008800E3"/>
    <w:rsid w:val="00880E45"/>
    <w:rsid w:val="008815A6"/>
    <w:rsid w:val="00883FF0"/>
    <w:rsid w:val="00884815"/>
    <w:rsid w:val="00885F44"/>
    <w:rsid w:val="0089007C"/>
    <w:rsid w:val="00891111"/>
    <w:rsid w:val="00894129"/>
    <w:rsid w:val="0089467D"/>
    <w:rsid w:val="00896CBB"/>
    <w:rsid w:val="008A1E37"/>
    <w:rsid w:val="008A2876"/>
    <w:rsid w:val="008A33EE"/>
    <w:rsid w:val="008A38E5"/>
    <w:rsid w:val="008A3DCA"/>
    <w:rsid w:val="008A3E3C"/>
    <w:rsid w:val="008A53A0"/>
    <w:rsid w:val="008A6505"/>
    <w:rsid w:val="008A79DA"/>
    <w:rsid w:val="008B067C"/>
    <w:rsid w:val="008B0FB2"/>
    <w:rsid w:val="008B1BB7"/>
    <w:rsid w:val="008B51D9"/>
    <w:rsid w:val="008B5E54"/>
    <w:rsid w:val="008B5F04"/>
    <w:rsid w:val="008B62E8"/>
    <w:rsid w:val="008B6769"/>
    <w:rsid w:val="008C077A"/>
    <w:rsid w:val="008C1566"/>
    <w:rsid w:val="008C2689"/>
    <w:rsid w:val="008C337D"/>
    <w:rsid w:val="008C6F16"/>
    <w:rsid w:val="008C6FBC"/>
    <w:rsid w:val="008C7755"/>
    <w:rsid w:val="008C7D9B"/>
    <w:rsid w:val="008D1DBE"/>
    <w:rsid w:val="008D2101"/>
    <w:rsid w:val="008D2240"/>
    <w:rsid w:val="008D3381"/>
    <w:rsid w:val="008D66C7"/>
    <w:rsid w:val="008D69A1"/>
    <w:rsid w:val="008D6C5D"/>
    <w:rsid w:val="008E1908"/>
    <w:rsid w:val="008F1C69"/>
    <w:rsid w:val="008F2515"/>
    <w:rsid w:val="008F2711"/>
    <w:rsid w:val="008F3062"/>
    <w:rsid w:val="008F3954"/>
    <w:rsid w:val="008F3A34"/>
    <w:rsid w:val="008F4075"/>
    <w:rsid w:val="008F49F2"/>
    <w:rsid w:val="008F5059"/>
    <w:rsid w:val="008F6F47"/>
    <w:rsid w:val="008F75F3"/>
    <w:rsid w:val="009005D4"/>
    <w:rsid w:val="00900E21"/>
    <w:rsid w:val="00902E5B"/>
    <w:rsid w:val="00905A81"/>
    <w:rsid w:val="00906D0B"/>
    <w:rsid w:val="0090789A"/>
    <w:rsid w:val="00912574"/>
    <w:rsid w:val="00912C39"/>
    <w:rsid w:val="00912E54"/>
    <w:rsid w:val="00913D2C"/>
    <w:rsid w:val="00913F64"/>
    <w:rsid w:val="00914DBD"/>
    <w:rsid w:val="00921F8C"/>
    <w:rsid w:val="009238D5"/>
    <w:rsid w:val="009252DB"/>
    <w:rsid w:val="00925688"/>
    <w:rsid w:val="00925ADB"/>
    <w:rsid w:val="00927B4A"/>
    <w:rsid w:val="0093051F"/>
    <w:rsid w:val="009326EF"/>
    <w:rsid w:val="00936613"/>
    <w:rsid w:val="00936811"/>
    <w:rsid w:val="009369FB"/>
    <w:rsid w:val="00937C83"/>
    <w:rsid w:val="00940D89"/>
    <w:rsid w:val="009433C0"/>
    <w:rsid w:val="00943984"/>
    <w:rsid w:val="00943E97"/>
    <w:rsid w:val="00946492"/>
    <w:rsid w:val="00946595"/>
    <w:rsid w:val="00947B51"/>
    <w:rsid w:val="00951435"/>
    <w:rsid w:val="00952704"/>
    <w:rsid w:val="00952DEF"/>
    <w:rsid w:val="00955047"/>
    <w:rsid w:val="00956910"/>
    <w:rsid w:val="00956ABA"/>
    <w:rsid w:val="00957F98"/>
    <w:rsid w:val="00961671"/>
    <w:rsid w:val="00962085"/>
    <w:rsid w:val="00962491"/>
    <w:rsid w:val="00965DAA"/>
    <w:rsid w:val="009707A9"/>
    <w:rsid w:val="00970962"/>
    <w:rsid w:val="00971C9E"/>
    <w:rsid w:val="0097420E"/>
    <w:rsid w:val="0098173C"/>
    <w:rsid w:val="009843B3"/>
    <w:rsid w:val="00984A6A"/>
    <w:rsid w:val="00984F9A"/>
    <w:rsid w:val="00987006"/>
    <w:rsid w:val="009902DE"/>
    <w:rsid w:val="00991013"/>
    <w:rsid w:val="009934C8"/>
    <w:rsid w:val="00993A57"/>
    <w:rsid w:val="00994AAF"/>
    <w:rsid w:val="009959D3"/>
    <w:rsid w:val="00995F49"/>
    <w:rsid w:val="009965B6"/>
    <w:rsid w:val="00996DEA"/>
    <w:rsid w:val="0099719C"/>
    <w:rsid w:val="009979B0"/>
    <w:rsid w:val="009A15D7"/>
    <w:rsid w:val="009A3039"/>
    <w:rsid w:val="009A458C"/>
    <w:rsid w:val="009A46CA"/>
    <w:rsid w:val="009A49B8"/>
    <w:rsid w:val="009A52D8"/>
    <w:rsid w:val="009A65F8"/>
    <w:rsid w:val="009A6BA7"/>
    <w:rsid w:val="009B0F11"/>
    <w:rsid w:val="009B136E"/>
    <w:rsid w:val="009B1447"/>
    <w:rsid w:val="009B4B8D"/>
    <w:rsid w:val="009B64B0"/>
    <w:rsid w:val="009B6A02"/>
    <w:rsid w:val="009C22E8"/>
    <w:rsid w:val="009C246A"/>
    <w:rsid w:val="009C3730"/>
    <w:rsid w:val="009C38F5"/>
    <w:rsid w:val="009C3CF9"/>
    <w:rsid w:val="009C4234"/>
    <w:rsid w:val="009C4341"/>
    <w:rsid w:val="009C5115"/>
    <w:rsid w:val="009D006D"/>
    <w:rsid w:val="009D00CA"/>
    <w:rsid w:val="009D1AD5"/>
    <w:rsid w:val="009D4668"/>
    <w:rsid w:val="009D4B81"/>
    <w:rsid w:val="009D51C7"/>
    <w:rsid w:val="009E1CB6"/>
    <w:rsid w:val="009E239F"/>
    <w:rsid w:val="009E286C"/>
    <w:rsid w:val="009E2E03"/>
    <w:rsid w:val="009E32DD"/>
    <w:rsid w:val="009E404D"/>
    <w:rsid w:val="009E4A8E"/>
    <w:rsid w:val="009E5EA4"/>
    <w:rsid w:val="009F2952"/>
    <w:rsid w:val="009F36D5"/>
    <w:rsid w:val="009F42DC"/>
    <w:rsid w:val="009F6147"/>
    <w:rsid w:val="009F6798"/>
    <w:rsid w:val="009F6D89"/>
    <w:rsid w:val="009F7532"/>
    <w:rsid w:val="00A01B53"/>
    <w:rsid w:val="00A04B5C"/>
    <w:rsid w:val="00A07872"/>
    <w:rsid w:val="00A11B68"/>
    <w:rsid w:val="00A11E35"/>
    <w:rsid w:val="00A12CD3"/>
    <w:rsid w:val="00A12DB6"/>
    <w:rsid w:val="00A13077"/>
    <w:rsid w:val="00A133DB"/>
    <w:rsid w:val="00A13532"/>
    <w:rsid w:val="00A14065"/>
    <w:rsid w:val="00A144A9"/>
    <w:rsid w:val="00A15581"/>
    <w:rsid w:val="00A2262D"/>
    <w:rsid w:val="00A23DA5"/>
    <w:rsid w:val="00A26EC9"/>
    <w:rsid w:val="00A30F48"/>
    <w:rsid w:val="00A315DC"/>
    <w:rsid w:val="00A316A4"/>
    <w:rsid w:val="00A31E22"/>
    <w:rsid w:val="00A320D4"/>
    <w:rsid w:val="00A329E0"/>
    <w:rsid w:val="00A32D65"/>
    <w:rsid w:val="00A33AE7"/>
    <w:rsid w:val="00A35DE6"/>
    <w:rsid w:val="00A3694A"/>
    <w:rsid w:val="00A42466"/>
    <w:rsid w:val="00A42676"/>
    <w:rsid w:val="00A426E2"/>
    <w:rsid w:val="00A4305B"/>
    <w:rsid w:val="00A43811"/>
    <w:rsid w:val="00A47776"/>
    <w:rsid w:val="00A52212"/>
    <w:rsid w:val="00A56ABE"/>
    <w:rsid w:val="00A5715C"/>
    <w:rsid w:val="00A603D4"/>
    <w:rsid w:val="00A60D4E"/>
    <w:rsid w:val="00A60E24"/>
    <w:rsid w:val="00A62304"/>
    <w:rsid w:val="00A65A0F"/>
    <w:rsid w:val="00A65AFC"/>
    <w:rsid w:val="00A65E72"/>
    <w:rsid w:val="00A661C1"/>
    <w:rsid w:val="00A6777A"/>
    <w:rsid w:val="00A67B68"/>
    <w:rsid w:val="00A71342"/>
    <w:rsid w:val="00A7368C"/>
    <w:rsid w:val="00A746F7"/>
    <w:rsid w:val="00A77076"/>
    <w:rsid w:val="00A8012C"/>
    <w:rsid w:val="00A807F3"/>
    <w:rsid w:val="00A80ACE"/>
    <w:rsid w:val="00A8268C"/>
    <w:rsid w:val="00A84F89"/>
    <w:rsid w:val="00A956DF"/>
    <w:rsid w:val="00A96880"/>
    <w:rsid w:val="00A977CF"/>
    <w:rsid w:val="00AA0559"/>
    <w:rsid w:val="00AA0838"/>
    <w:rsid w:val="00AA0A91"/>
    <w:rsid w:val="00AA2542"/>
    <w:rsid w:val="00AA29C0"/>
    <w:rsid w:val="00AA5D96"/>
    <w:rsid w:val="00AA7A14"/>
    <w:rsid w:val="00AB0B18"/>
    <w:rsid w:val="00AB22CF"/>
    <w:rsid w:val="00AB6E44"/>
    <w:rsid w:val="00AB7B1C"/>
    <w:rsid w:val="00AC2899"/>
    <w:rsid w:val="00AC2901"/>
    <w:rsid w:val="00AC4756"/>
    <w:rsid w:val="00AD09B0"/>
    <w:rsid w:val="00AD407A"/>
    <w:rsid w:val="00AD464F"/>
    <w:rsid w:val="00AE04BD"/>
    <w:rsid w:val="00AE2EE8"/>
    <w:rsid w:val="00AE66DE"/>
    <w:rsid w:val="00AE681B"/>
    <w:rsid w:val="00AE74D6"/>
    <w:rsid w:val="00AE7D5B"/>
    <w:rsid w:val="00AF0297"/>
    <w:rsid w:val="00AF1857"/>
    <w:rsid w:val="00AF43EE"/>
    <w:rsid w:val="00AF6D71"/>
    <w:rsid w:val="00AF7879"/>
    <w:rsid w:val="00AF7A60"/>
    <w:rsid w:val="00B000A2"/>
    <w:rsid w:val="00B0291A"/>
    <w:rsid w:val="00B03B61"/>
    <w:rsid w:val="00B05F06"/>
    <w:rsid w:val="00B06B94"/>
    <w:rsid w:val="00B07F7B"/>
    <w:rsid w:val="00B1222D"/>
    <w:rsid w:val="00B15D3F"/>
    <w:rsid w:val="00B21890"/>
    <w:rsid w:val="00B21D23"/>
    <w:rsid w:val="00B23C5C"/>
    <w:rsid w:val="00B242E7"/>
    <w:rsid w:val="00B26194"/>
    <w:rsid w:val="00B26321"/>
    <w:rsid w:val="00B27D7D"/>
    <w:rsid w:val="00B330A3"/>
    <w:rsid w:val="00B4044D"/>
    <w:rsid w:val="00B4218E"/>
    <w:rsid w:val="00B4265C"/>
    <w:rsid w:val="00B4507E"/>
    <w:rsid w:val="00B45DDF"/>
    <w:rsid w:val="00B46958"/>
    <w:rsid w:val="00B46FDD"/>
    <w:rsid w:val="00B47DA7"/>
    <w:rsid w:val="00B50154"/>
    <w:rsid w:val="00B50B6A"/>
    <w:rsid w:val="00B5161C"/>
    <w:rsid w:val="00B53A7A"/>
    <w:rsid w:val="00B555BC"/>
    <w:rsid w:val="00B568C5"/>
    <w:rsid w:val="00B608F8"/>
    <w:rsid w:val="00B6126C"/>
    <w:rsid w:val="00B61704"/>
    <w:rsid w:val="00B61B54"/>
    <w:rsid w:val="00B61D53"/>
    <w:rsid w:val="00B61F3C"/>
    <w:rsid w:val="00B734C9"/>
    <w:rsid w:val="00B7660D"/>
    <w:rsid w:val="00B7682A"/>
    <w:rsid w:val="00B76CBC"/>
    <w:rsid w:val="00B81123"/>
    <w:rsid w:val="00B81435"/>
    <w:rsid w:val="00B8248D"/>
    <w:rsid w:val="00B8330F"/>
    <w:rsid w:val="00B835B6"/>
    <w:rsid w:val="00B83A60"/>
    <w:rsid w:val="00B84212"/>
    <w:rsid w:val="00B8436C"/>
    <w:rsid w:val="00B86058"/>
    <w:rsid w:val="00B86314"/>
    <w:rsid w:val="00B866F6"/>
    <w:rsid w:val="00B86CB5"/>
    <w:rsid w:val="00B86EBE"/>
    <w:rsid w:val="00B872EF"/>
    <w:rsid w:val="00B873C4"/>
    <w:rsid w:val="00B87516"/>
    <w:rsid w:val="00B87C70"/>
    <w:rsid w:val="00B87EC8"/>
    <w:rsid w:val="00B90B00"/>
    <w:rsid w:val="00B90E39"/>
    <w:rsid w:val="00B93064"/>
    <w:rsid w:val="00B93FB9"/>
    <w:rsid w:val="00B96183"/>
    <w:rsid w:val="00B9739F"/>
    <w:rsid w:val="00B97BCF"/>
    <w:rsid w:val="00BA1C08"/>
    <w:rsid w:val="00BA2699"/>
    <w:rsid w:val="00BA2D7F"/>
    <w:rsid w:val="00BA4429"/>
    <w:rsid w:val="00BA53A1"/>
    <w:rsid w:val="00BA57FC"/>
    <w:rsid w:val="00BB2323"/>
    <w:rsid w:val="00BB280D"/>
    <w:rsid w:val="00BB2A16"/>
    <w:rsid w:val="00BB2A21"/>
    <w:rsid w:val="00BB3577"/>
    <w:rsid w:val="00BB3967"/>
    <w:rsid w:val="00BB6BC8"/>
    <w:rsid w:val="00BB79F5"/>
    <w:rsid w:val="00BC10FA"/>
    <w:rsid w:val="00BC13C0"/>
    <w:rsid w:val="00BC4A28"/>
    <w:rsid w:val="00BC6F10"/>
    <w:rsid w:val="00BD4514"/>
    <w:rsid w:val="00BD5EB9"/>
    <w:rsid w:val="00BD6674"/>
    <w:rsid w:val="00BD7588"/>
    <w:rsid w:val="00BD7F0E"/>
    <w:rsid w:val="00BE040B"/>
    <w:rsid w:val="00BE1497"/>
    <w:rsid w:val="00BE2476"/>
    <w:rsid w:val="00BE2875"/>
    <w:rsid w:val="00BE2E53"/>
    <w:rsid w:val="00BE3DCA"/>
    <w:rsid w:val="00BE4040"/>
    <w:rsid w:val="00BE4694"/>
    <w:rsid w:val="00BE4F72"/>
    <w:rsid w:val="00BE55A1"/>
    <w:rsid w:val="00BE574C"/>
    <w:rsid w:val="00BE7A56"/>
    <w:rsid w:val="00BF11D0"/>
    <w:rsid w:val="00BF5703"/>
    <w:rsid w:val="00BF5F05"/>
    <w:rsid w:val="00BF62D2"/>
    <w:rsid w:val="00BF66FC"/>
    <w:rsid w:val="00BF6EAE"/>
    <w:rsid w:val="00C014FB"/>
    <w:rsid w:val="00C05489"/>
    <w:rsid w:val="00C14FFA"/>
    <w:rsid w:val="00C1638E"/>
    <w:rsid w:val="00C178BA"/>
    <w:rsid w:val="00C17ED0"/>
    <w:rsid w:val="00C20EDD"/>
    <w:rsid w:val="00C22111"/>
    <w:rsid w:val="00C22E07"/>
    <w:rsid w:val="00C25BBF"/>
    <w:rsid w:val="00C25DD1"/>
    <w:rsid w:val="00C2703A"/>
    <w:rsid w:val="00C27E52"/>
    <w:rsid w:val="00C314A4"/>
    <w:rsid w:val="00C316F2"/>
    <w:rsid w:val="00C3184E"/>
    <w:rsid w:val="00C321B5"/>
    <w:rsid w:val="00C32541"/>
    <w:rsid w:val="00C32F24"/>
    <w:rsid w:val="00C3392C"/>
    <w:rsid w:val="00C35CDB"/>
    <w:rsid w:val="00C3656F"/>
    <w:rsid w:val="00C36773"/>
    <w:rsid w:val="00C36828"/>
    <w:rsid w:val="00C37EEF"/>
    <w:rsid w:val="00C41E3B"/>
    <w:rsid w:val="00C41E9F"/>
    <w:rsid w:val="00C4383E"/>
    <w:rsid w:val="00C43FBF"/>
    <w:rsid w:val="00C446E7"/>
    <w:rsid w:val="00C4777E"/>
    <w:rsid w:val="00C505E6"/>
    <w:rsid w:val="00C507C2"/>
    <w:rsid w:val="00C53967"/>
    <w:rsid w:val="00C54875"/>
    <w:rsid w:val="00C56C9F"/>
    <w:rsid w:val="00C56ECB"/>
    <w:rsid w:val="00C5720C"/>
    <w:rsid w:val="00C57356"/>
    <w:rsid w:val="00C57658"/>
    <w:rsid w:val="00C63A33"/>
    <w:rsid w:val="00C63D71"/>
    <w:rsid w:val="00C64352"/>
    <w:rsid w:val="00C71104"/>
    <w:rsid w:val="00C7458A"/>
    <w:rsid w:val="00C746B9"/>
    <w:rsid w:val="00C75204"/>
    <w:rsid w:val="00C75ECE"/>
    <w:rsid w:val="00C764F8"/>
    <w:rsid w:val="00C76C34"/>
    <w:rsid w:val="00C8088A"/>
    <w:rsid w:val="00C80E05"/>
    <w:rsid w:val="00C81AB5"/>
    <w:rsid w:val="00C8482B"/>
    <w:rsid w:val="00C854BE"/>
    <w:rsid w:val="00C85594"/>
    <w:rsid w:val="00C8582D"/>
    <w:rsid w:val="00C85B8A"/>
    <w:rsid w:val="00C8628B"/>
    <w:rsid w:val="00C906DA"/>
    <w:rsid w:val="00C90B20"/>
    <w:rsid w:val="00C94997"/>
    <w:rsid w:val="00C95D57"/>
    <w:rsid w:val="00C97437"/>
    <w:rsid w:val="00CA0644"/>
    <w:rsid w:val="00CA0A54"/>
    <w:rsid w:val="00CA208D"/>
    <w:rsid w:val="00CA27DE"/>
    <w:rsid w:val="00CA7C2C"/>
    <w:rsid w:val="00CB0CEA"/>
    <w:rsid w:val="00CB1719"/>
    <w:rsid w:val="00CB23A4"/>
    <w:rsid w:val="00CB2401"/>
    <w:rsid w:val="00CB64C3"/>
    <w:rsid w:val="00CC13E4"/>
    <w:rsid w:val="00CC29D9"/>
    <w:rsid w:val="00CC4067"/>
    <w:rsid w:val="00CC4829"/>
    <w:rsid w:val="00CC49A0"/>
    <w:rsid w:val="00CD148E"/>
    <w:rsid w:val="00CD57C8"/>
    <w:rsid w:val="00CD74B5"/>
    <w:rsid w:val="00CD7973"/>
    <w:rsid w:val="00CE2DCB"/>
    <w:rsid w:val="00CE3F40"/>
    <w:rsid w:val="00CE4775"/>
    <w:rsid w:val="00CE623A"/>
    <w:rsid w:val="00CE66B3"/>
    <w:rsid w:val="00CE6F49"/>
    <w:rsid w:val="00CE6FDE"/>
    <w:rsid w:val="00CF05EB"/>
    <w:rsid w:val="00CF1A66"/>
    <w:rsid w:val="00CF2C25"/>
    <w:rsid w:val="00CF5EB0"/>
    <w:rsid w:val="00CF6C39"/>
    <w:rsid w:val="00CF75E7"/>
    <w:rsid w:val="00D001DB"/>
    <w:rsid w:val="00D0047D"/>
    <w:rsid w:val="00D01705"/>
    <w:rsid w:val="00D02255"/>
    <w:rsid w:val="00D06EA0"/>
    <w:rsid w:val="00D10B95"/>
    <w:rsid w:val="00D11688"/>
    <w:rsid w:val="00D124F1"/>
    <w:rsid w:val="00D1340E"/>
    <w:rsid w:val="00D14563"/>
    <w:rsid w:val="00D14B03"/>
    <w:rsid w:val="00D1729F"/>
    <w:rsid w:val="00D205F3"/>
    <w:rsid w:val="00D20BA0"/>
    <w:rsid w:val="00D218D0"/>
    <w:rsid w:val="00D21930"/>
    <w:rsid w:val="00D22784"/>
    <w:rsid w:val="00D22A13"/>
    <w:rsid w:val="00D23317"/>
    <w:rsid w:val="00D23770"/>
    <w:rsid w:val="00D249F1"/>
    <w:rsid w:val="00D26983"/>
    <w:rsid w:val="00D27A02"/>
    <w:rsid w:val="00D3456B"/>
    <w:rsid w:val="00D37212"/>
    <w:rsid w:val="00D377DC"/>
    <w:rsid w:val="00D43BE9"/>
    <w:rsid w:val="00D43C7C"/>
    <w:rsid w:val="00D443DC"/>
    <w:rsid w:val="00D44546"/>
    <w:rsid w:val="00D461EC"/>
    <w:rsid w:val="00D4662A"/>
    <w:rsid w:val="00D468B5"/>
    <w:rsid w:val="00D50144"/>
    <w:rsid w:val="00D519E2"/>
    <w:rsid w:val="00D51EF6"/>
    <w:rsid w:val="00D55820"/>
    <w:rsid w:val="00D55F51"/>
    <w:rsid w:val="00D569D1"/>
    <w:rsid w:val="00D6205C"/>
    <w:rsid w:val="00D622AE"/>
    <w:rsid w:val="00D62B8D"/>
    <w:rsid w:val="00D6499C"/>
    <w:rsid w:val="00D66A3A"/>
    <w:rsid w:val="00D67059"/>
    <w:rsid w:val="00D67A6B"/>
    <w:rsid w:val="00D67C41"/>
    <w:rsid w:val="00D67E1C"/>
    <w:rsid w:val="00D71E5E"/>
    <w:rsid w:val="00D75B8B"/>
    <w:rsid w:val="00D75F83"/>
    <w:rsid w:val="00D76552"/>
    <w:rsid w:val="00D775C2"/>
    <w:rsid w:val="00D801BC"/>
    <w:rsid w:val="00D827A7"/>
    <w:rsid w:val="00D82B8F"/>
    <w:rsid w:val="00D82F8B"/>
    <w:rsid w:val="00D83AC5"/>
    <w:rsid w:val="00D83C28"/>
    <w:rsid w:val="00D86438"/>
    <w:rsid w:val="00D87984"/>
    <w:rsid w:val="00D911C5"/>
    <w:rsid w:val="00D93A56"/>
    <w:rsid w:val="00D9430A"/>
    <w:rsid w:val="00D94AE6"/>
    <w:rsid w:val="00D96356"/>
    <w:rsid w:val="00DA022B"/>
    <w:rsid w:val="00DA24CB"/>
    <w:rsid w:val="00DA3156"/>
    <w:rsid w:val="00DA4FA3"/>
    <w:rsid w:val="00DA60C9"/>
    <w:rsid w:val="00DA650A"/>
    <w:rsid w:val="00DA7316"/>
    <w:rsid w:val="00DB18EC"/>
    <w:rsid w:val="00DB22EA"/>
    <w:rsid w:val="00DB2AF7"/>
    <w:rsid w:val="00DB350F"/>
    <w:rsid w:val="00DB3BE2"/>
    <w:rsid w:val="00DB4CE7"/>
    <w:rsid w:val="00DB4D95"/>
    <w:rsid w:val="00DB553E"/>
    <w:rsid w:val="00DC26AB"/>
    <w:rsid w:val="00DC324C"/>
    <w:rsid w:val="00DC4B0D"/>
    <w:rsid w:val="00DC5D05"/>
    <w:rsid w:val="00DC5F14"/>
    <w:rsid w:val="00DC6FEC"/>
    <w:rsid w:val="00DC7DEB"/>
    <w:rsid w:val="00DD0367"/>
    <w:rsid w:val="00DD17F2"/>
    <w:rsid w:val="00DD182C"/>
    <w:rsid w:val="00DD3A60"/>
    <w:rsid w:val="00DD3B6B"/>
    <w:rsid w:val="00DD419D"/>
    <w:rsid w:val="00DD5FBE"/>
    <w:rsid w:val="00DE28E8"/>
    <w:rsid w:val="00DE5D36"/>
    <w:rsid w:val="00DF0871"/>
    <w:rsid w:val="00DF0988"/>
    <w:rsid w:val="00DF1107"/>
    <w:rsid w:val="00DF13C0"/>
    <w:rsid w:val="00DF1A0A"/>
    <w:rsid w:val="00DF349C"/>
    <w:rsid w:val="00DF3B17"/>
    <w:rsid w:val="00DF4FE8"/>
    <w:rsid w:val="00DF530F"/>
    <w:rsid w:val="00DF5953"/>
    <w:rsid w:val="00DF5FE6"/>
    <w:rsid w:val="00DF6EA9"/>
    <w:rsid w:val="00DF7372"/>
    <w:rsid w:val="00DF7C15"/>
    <w:rsid w:val="00E008C9"/>
    <w:rsid w:val="00E00B8D"/>
    <w:rsid w:val="00E01B68"/>
    <w:rsid w:val="00E02066"/>
    <w:rsid w:val="00E0225E"/>
    <w:rsid w:val="00E052BF"/>
    <w:rsid w:val="00E05A2D"/>
    <w:rsid w:val="00E05DF1"/>
    <w:rsid w:val="00E07172"/>
    <w:rsid w:val="00E07A84"/>
    <w:rsid w:val="00E115A1"/>
    <w:rsid w:val="00E12041"/>
    <w:rsid w:val="00E1204E"/>
    <w:rsid w:val="00E12608"/>
    <w:rsid w:val="00E12663"/>
    <w:rsid w:val="00E1430B"/>
    <w:rsid w:val="00E14A12"/>
    <w:rsid w:val="00E14D0B"/>
    <w:rsid w:val="00E1610A"/>
    <w:rsid w:val="00E16D03"/>
    <w:rsid w:val="00E20031"/>
    <w:rsid w:val="00E22201"/>
    <w:rsid w:val="00E23016"/>
    <w:rsid w:val="00E24BA7"/>
    <w:rsid w:val="00E255BF"/>
    <w:rsid w:val="00E25AE3"/>
    <w:rsid w:val="00E272EA"/>
    <w:rsid w:val="00E27751"/>
    <w:rsid w:val="00E279AA"/>
    <w:rsid w:val="00E30ADE"/>
    <w:rsid w:val="00E31EA2"/>
    <w:rsid w:val="00E32F91"/>
    <w:rsid w:val="00E331E2"/>
    <w:rsid w:val="00E3368C"/>
    <w:rsid w:val="00E3724D"/>
    <w:rsid w:val="00E40BA6"/>
    <w:rsid w:val="00E40DAC"/>
    <w:rsid w:val="00E416D5"/>
    <w:rsid w:val="00E44ADF"/>
    <w:rsid w:val="00E44D88"/>
    <w:rsid w:val="00E45A8F"/>
    <w:rsid w:val="00E45F29"/>
    <w:rsid w:val="00E46DE0"/>
    <w:rsid w:val="00E47F52"/>
    <w:rsid w:val="00E50B08"/>
    <w:rsid w:val="00E50B66"/>
    <w:rsid w:val="00E5119D"/>
    <w:rsid w:val="00E51790"/>
    <w:rsid w:val="00E519EB"/>
    <w:rsid w:val="00E52398"/>
    <w:rsid w:val="00E52AB7"/>
    <w:rsid w:val="00E52F8A"/>
    <w:rsid w:val="00E63B87"/>
    <w:rsid w:val="00E65787"/>
    <w:rsid w:val="00E658A6"/>
    <w:rsid w:val="00E66DE2"/>
    <w:rsid w:val="00E6720A"/>
    <w:rsid w:val="00E73460"/>
    <w:rsid w:val="00E73A3E"/>
    <w:rsid w:val="00E76A89"/>
    <w:rsid w:val="00E8120D"/>
    <w:rsid w:val="00E812F5"/>
    <w:rsid w:val="00E8199E"/>
    <w:rsid w:val="00E82AA6"/>
    <w:rsid w:val="00E83604"/>
    <w:rsid w:val="00E84825"/>
    <w:rsid w:val="00E86726"/>
    <w:rsid w:val="00E90ECC"/>
    <w:rsid w:val="00E91137"/>
    <w:rsid w:val="00E94447"/>
    <w:rsid w:val="00E949CE"/>
    <w:rsid w:val="00E956F7"/>
    <w:rsid w:val="00E9682F"/>
    <w:rsid w:val="00EA098E"/>
    <w:rsid w:val="00EA5E95"/>
    <w:rsid w:val="00EB138A"/>
    <w:rsid w:val="00EB173D"/>
    <w:rsid w:val="00EB2536"/>
    <w:rsid w:val="00EB293A"/>
    <w:rsid w:val="00EB4454"/>
    <w:rsid w:val="00EB4A75"/>
    <w:rsid w:val="00EB68FD"/>
    <w:rsid w:val="00EB7DEA"/>
    <w:rsid w:val="00EC0570"/>
    <w:rsid w:val="00EC2D61"/>
    <w:rsid w:val="00EC3596"/>
    <w:rsid w:val="00EC5151"/>
    <w:rsid w:val="00EC62A0"/>
    <w:rsid w:val="00EC6894"/>
    <w:rsid w:val="00EC77F2"/>
    <w:rsid w:val="00ED16BB"/>
    <w:rsid w:val="00ED3298"/>
    <w:rsid w:val="00ED4278"/>
    <w:rsid w:val="00ED4BAA"/>
    <w:rsid w:val="00ED51D8"/>
    <w:rsid w:val="00ED656B"/>
    <w:rsid w:val="00ED7B72"/>
    <w:rsid w:val="00ED7BE5"/>
    <w:rsid w:val="00ED7F2D"/>
    <w:rsid w:val="00EE06DB"/>
    <w:rsid w:val="00EE26AC"/>
    <w:rsid w:val="00EE4587"/>
    <w:rsid w:val="00EE496A"/>
    <w:rsid w:val="00EE5204"/>
    <w:rsid w:val="00EE5536"/>
    <w:rsid w:val="00EE56EF"/>
    <w:rsid w:val="00EE5B0D"/>
    <w:rsid w:val="00EF023A"/>
    <w:rsid w:val="00EF45FE"/>
    <w:rsid w:val="00EF4EFC"/>
    <w:rsid w:val="00EF5E54"/>
    <w:rsid w:val="00EF71CD"/>
    <w:rsid w:val="00F0022F"/>
    <w:rsid w:val="00F0145D"/>
    <w:rsid w:val="00F03BD9"/>
    <w:rsid w:val="00F0414A"/>
    <w:rsid w:val="00F06FBA"/>
    <w:rsid w:val="00F07379"/>
    <w:rsid w:val="00F07B5E"/>
    <w:rsid w:val="00F11798"/>
    <w:rsid w:val="00F12A35"/>
    <w:rsid w:val="00F13C72"/>
    <w:rsid w:val="00F141AF"/>
    <w:rsid w:val="00F15B34"/>
    <w:rsid w:val="00F15FFD"/>
    <w:rsid w:val="00F201AB"/>
    <w:rsid w:val="00F20400"/>
    <w:rsid w:val="00F206FB"/>
    <w:rsid w:val="00F220A2"/>
    <w:rsid w:val="00F251E1"/>
    <w:rsid w:val="00F25A88"/>
    <w:rsid w:val="00F27419"/>
    <w:rsid w:val="00F304F6"/>
    <w:rsid w:val="00F30DDE"/>
    <w:rsid w:val="00F31073"/>
    <w:rsid w:val="00F318D0"/>
    <w:rsid w:val="00F350D7"/>
    <w:rsid w:val="00F359A7"/>
    <w:rsid w:val="00F426EA"/>
    <w:rsid w:val="00F42ABC"/>
    <w:rsid w:val="00F42ECE"/>
    <w:rsid w:val="00F44982"/>
    <w:rsid w:val="00F46B43"/>
    <w:rsid w:val="00F46BF0"/>
    <w:rsid w:val="00F4753B"/>
    <w:rsid w:val="00F4763A"/>
    <w:rsid w:val="00F47A6A"/>
    <w:rsid w:val="00F52434"/>
    <w:rsid w:val="00F52B9C"/>
    <w:rsid w:val="00F53135"/>
    <w:rsid w:val="00F54528"/>
    <w:rsid w:val="00F5662F"/>
    <w:rsid w:val="00F56EA6"/>
    <w:rsid w:val="00F57E99"/>
    <w:rsid w:val="00F629E7"/>
    <w:rsid w:val="00F63F07"/>
    <w:rsid w:val="00F65D90"/>
    <w:rsid w:val="00F710AE"/>
    <w:rsid w:val="00F72008"/>
    <w:rsid w:val="00F73491"/>
    <w:rsid w:val="00F74337"/>
    <w:rsid w:val="00F76780"/>
    <w:rsid w:val="00F80086"/>
    <w:rsid w:val="00F802A0"/>
    <w:rsid w:val="00F8272B"/>
    <w:rsid w:val="00F8292C"/>
    <w:rsid w:val="00F8544B"/>
    <w:rsid w:val="00F859A7"/>
    <w:rsid w:val="00F85E31"/>
    <w:rsid w:val="00F85F6B"/>
    <w:rsid w:val="00F860B1"/>
    <w:rsid w:val="00F90899"/>
    <w:rsid w:val="00F91C69"/>
    <w:rsid w:val="00F93782"/>
    <w:rsid w:val="00F968AE"/>
    <w:rsid w:val="00F96B49"/>
    <w:rsid w:val="00FA2345"/>
    <w:rsid w:val="00FA2351"/>
    <w:rsid w:val="00FA3142"/>
    <w:rsid w:val="00FA4002"/>
    <w:rsid w:val="00FA566A"/>
    <w:rsid w:val="00FA5C48"/>
    <w:rsid w:val="00FA5EA5"/>
    <w:rsid w:val="00FA77DD"/>
    <w:rsid w:val="00FA7800"/>
    <w:rsid w:val="00FB2803"/>
    <w:rsid w:val="00FB3053"/>
    <w:rsid w:val="00FB30D1"/>
    <w:rsid w:val="00FB3718"/>
    <w:rsid w:val="00FB4A28"/>
    <w:rsid w:val="00FB75D1"/>
    <w:rsid w:val="00FC107F"/>
    <w:rsid w:val="00FC188D"/>
    <w:rsid w:val="00FC2648"/>
    <w:rsid w:val="00FC2A11"/>
    <w:rsid w:val="00FC2F5A"/>
    <w:rsid w:val="00FC31C7"/>
    <w:rsid w:val="00FC44AD"/>
    <w:rsid w:val="00FC47FC"/>
    <w:rsid w:val="00FC66B0"/>
    <w:rsid w:val="00FC6AEC"/>
    <w:rsid w:val="00FD2A5A"/>
    <w:rsid w:val="00FD300F"/>
    <w:rsid w:val="00FD37D1"/>
    <w:rsid w:val="00FD3F09"/>
    <w:rsid w:val="00FE03A9"/>
    <w:rsid w:val="00FE20F8"/>
    <w:rsid w:val="00FE2126"/>
    <w:rsid w:val="00FE345A"/>
    <w:rsid w:val="00FE3C01"/>
    <w:rsid w:val="00FE5250"/>
    <w:rsid w:val="00FF17AD"/>
    <w:rsid w:val="00FF2CD1"/>
    <w:rsid w:val="00FF30BD"/>
    <w:rsid w:val="00FF5CD8"/>
    <w:rsid w:val="00FF7C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qFormat="1"/>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584"/>
    <w:pPr>
      <w:spacing w:after="200" w:line="276" w:lineRule="auto"/>
    </w:pPr>
    <w:rPr>
      <w:rFonts w:cs="Calibri"/>
      <w:sz w:val="22"/>
      <w:szCs w:val="22"/>
      <w:lang w:val="pl-P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993A57"/>
    <w:pPr>
      <w:ind w:left="720"/>
    </w:pPr>
    <w:rPr>
      <w:rFonts w:cs="Times New Roman"/>
      <w:szCs w:val="20"/>
    </w:rPr>
  </w:style>
  <w:style w:type="table" w:styleId="TableGrid">
    <w:name w:val="Table Grid"/>
    <w:basedOn w:val="TableNormal"/>
    <w:uiPriority w:val="99"/>
    <w:rsid w:val="00DB3BE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3"/>
    <w:basedOn w:val="Normal"/>
    <w:link w:val="HeaderChar"/>
    <w:uiPriority w:val="99"/>
    <w:semiHidden/>
    <w:rsid w:val="004F5335"/>
    <w:pPr>
      <w:tabs>
        <w:tab w:val="center" w:pos="4703"/>
        <w:tab w:val="right" w:pos="9406"/>
      </w:tabs>
      <w:spacing w:after="0" w:line="240" w:lineRule="auto"/>
    </w:pPr>
    <w:rPr>
      <w:sz w:val="20"/>
      <w:szCs w:val="20"/>
      <w:lang w:val="en-US"/>
    </w:rPr>
  </w:style>
  <w:style w:type="character" w:customStyle="1" w:styleId="HeaderChar">
    <w:name w:val="Header Char"/>
    <w:aliases w:val="Char3 Char"/>
    <w:basedOn w:val="DefaultParagraphFont"/>
    <w:link w:val="Header"/>
    <w:uiPriority w:val="99"/>
    <w:semiHidden/>
    <w:locked/>
    <w:rsid w:val="004F5335"/>
    <w:rPr>
      <w:rFonts w:cs="Times New Roman"/>
    </w:rPr>
  </w:style>
  <w:style w:type="paragraph" w:styleId="Footer">
    <w:name w:val="footer"/>
    <w:basedOn w:val="Normal"/>
    <w:link w:val="FooterChar"/>
    <w:uiPriority w:val="99"/>
    <w:rsid w:val="004F5335"/>
    <w:pPr>
      <w:tabs>
        <w:tab w:val="center" w:pos="4703"/>
        <w:tab w:val="right" w:pos="9406"/>
      </w:tabs>
      <w:spacing w:after="0" w:line="240" w:lineRule="auto"/>
    </w:pPr>
    <w:rPr>
      <w:sz w:val="20"/>
      <w:szCs w:val="20"/>
      <w:lang w:val="en-US"/>
    </w:rPr>
  </w:style>
  <w:style w:type="character" w:customStyle="1" w:styleId="FooterChar">
    <w:name w:val="Footer Char"/>
    <w:basedOn w:val="DefaultParagraphFont"/>
    <w:link w:val="Footer"/>
    <w:uiPriority w:val="99"/>
    <w:locked/>
    <w:rsid w:val="004F5335"/>
    <w:rPr>
      <w:rFonts w:cs="Times New Roman"/>
    </w:rPr>
  </w:style>
  <w:style w:type="character" w:styleId="Strong">
    <w:name w:val="Strong"/>
    <w:basedOn w:val="DefaultParagraphFont"/>
    <w:uiPriority w:val="99"/>
    <w:qFormat/>
    <w:locked/>
    <w:rsid w:val="00EC6894"/>
    <w:rPr>
      <w:rFonts w:cs="Times New Roman"/>
      <w:b/>
      <w:bCs/>
    </w:rPr>
  </w:style>
  <w:style w:type="character" w:styleId="Emphasis">
    <w:name w:val="Emphasis"/>
    <w:basedOn w:val="DefaultParagraphFont"/>
    <w:uiPriority w:val="99"/>
    <w:qFormat/>
    <w:locked/>
    <w:rsid w:val="00EC6894"/>
    <w:rPr>
      <w:rFonts w:cs="Times New Roman"/>
      <w:i/>
      <w:iCs/>
    </w:rPr>
  </w:style>
  <w:style w:type="character" w:customStyle="1" w:styleId="apple-converted-space">
    <w:name w:val="apple-converted-space"/>
    <w:uiPriority w:val="99"/>
    <w:rsid w:val="00EC6894"/>
  </w:style>
  <w:style w:type="character" w:styleId="CommentReference">
    <w:name w:val="annotation reference"/>
    <w:basedOn w:val="DefaultParagraphFont"/>
    <w:uiPriority w:val="99"/>
    <w:semiHidden/>
    <w:rsid w:val="009959D3"/>
    <w:rPr>
      <w:rFonts w:cs="Times New Roman"/>
      <w:sz w:val="16"/>
      <w:szCs w:val="16"/>
    </w:rPr>
  </w:style>
  <w:style w:type="paragraph" w:styleId="CommentText">
    <w:name w:val="annotation text"/>
    <w:aliases w:val="Char1 Char"/>
    <w:basedOn w:val="Normal"/>
    <w:link w:val="CommentTextChar"/>
    <w:uiPriority w:val="99"/>
    <w:semiHidden/>
    <w:rsid w:val="009959D3"/>
    <w:rPr>
      <w:sz w:val="20"/>
      <w:szCs w:val="20"/>
    </w:rPr>
  </w:style>
  <w:style w:type="character" w:customStyle="1" w:styleId="CommentTextChar">
    <w:name w:val="Comment Text Char"/>
    <w:aliases w:val="Char1 Char Char"/>
    <w:basedOn w:val="DefaultParagraphFont"/>
    <w:link w:val="CommentText"/>
    <w:uiPriority w:val="99"/>
    <w:locked/>
    <w:rsid w:val="00FB30D1"/>
    <w:rPr>
      <w:rFonts w:cs="Times New Roman"/>
      <w:sz w:val="20"/>
      <w:szCs w:val="20"/>
      <w:lang w:val="pl-PL"/>
    </w:rPr>
  </w:style>
  <w:style w:type="paragraph" w:styleId="CommentSubject">
    <w:name w:val="annotation subject"/>
    <w:basedOn w:val="CommentText"/>
    <w:next w:val="CommentText"/>
    <w:link w:val="CommentSubjectChar"/>
    <w:uiPriority w:val="99"/>
    <w:semiHidden/>
    <w:rsid w:val="009959D3"/>
    <w:rPr>
      <w:b/>
      <w:bCs/>
    </w:rPr>
  </w:style>
  <w:style w:type="character" w:customStyle="1" w:styleId="CommentSubjectChar">
    <w:name w:val="Comment Subject Char"/>
    <w:basedOn w:val="CommentTextChar"/>
    <w:link w:val="CommentSubject"/>
    <w:uiPriority w:val="99"/>
    <w:semiHidden/>
    <w:locked/>
    <w:rsid w:val="00FB30D1"/>
    <w:rPr>
      <w:b/>
      <w:bCs/>
    </w:rPr>
  </w:style>
  <w:style w:type="paragraph" w:styleId="BalloonText">
    <w:name w:val="Balloon Text"/>
    <w:basedOn w:val="Normal"/>
    <w:link w:val="BalloonTextChar"/>
    <w:uiPriority w:val="99"/>
    <w:semiHidden/>
    <w:rsid w:val="009959D3"/>
    <w:rPr>
      <w:rFonts w:cs="Times New Roman"/>
      <w:sz w:val="2"/>
      <w:szCs w:val="2"/>
    </w:rPr>
  </w:style>
  <w:style w:type="character" w:customStyle="1" w:styleId="BalloonTextChar">
    <w:name w:val="Balloon Text Char"/>
    <w:basedOn w:val="DefaultParagraphFont"/>
    <w:link w:val="BalloonText"/>
    <w:uiPriority w:val="99"/>
    <w:semiHidden/>
    <w:locked/>
    <w:rsid w:val="00FB30D1"/>
    <w:rPr>
      <w:rFonts w:ascii="Times New Roman" w:hAnsi="Times New Roman" w:cs="Times New Roman"/>
      <w:sz w:val="2"/>
      <w:szCs w:val="2"/>
      <w:lang w:val="pl-PL"/>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1"/>
    <w:uiPriority w:val="99"/>
    <w:qFormat/>
    <w:rsid w:val="00EC3596"/>
    <w:pPr>
      <w:spacing w:after="0" w:line="240" w:lineRule="auto"/>
      <w:ind w:firstLine="360"/>
      <w:jc w:val="both"/>
    </w:pPr>
    <w:rPr>
      <w:rFonts w:ascii="Verdana" w:hAnsi="Verdana" w:cs="Times New Roman"/>
      <w:sz w:val="20"/>
      <w:szCs w:val="20"/>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link w:val="FootnoteText"/>
    <w:uiPriority w:val="99"/>
    <w:locked/>
    <w:rsid w:val="00081D1C"/>
    <w:rPr>
      <w:rFonts w:cs="Times New Roman"/>
      <w:sz w:val="20"/>
      <w:szCs w:val="20"/>
      <w:lang w:val="pl-PL"/>
    </w:rPr>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link w:val="FootnoteText"/>
    <w:uiPriority w:val="99"/>
    <w:locked/>
    <w:rsid w:val="00EC3596"/>
    <w:rPr>
      <w:rFonts w:ascii="Verdana" w:hAnsi="Verdana"/>
    </w:rPr>
  </w:style>
  <w:style w:type="character" w:customStyle="1" w:styleId="longtext">
    <w:name w:val="long_text"/>
    <w:uiPriority w:val="99"/>
    <w:rsid w:val="00EC3596"/>
  </w:style>
  <w:style w:type="paragraph" w:styleId="NoSpacing">
    <w:name w:val="No Spacing"/>
    <w:link w:val="NoSpacingChar"/>
    <w:uiPriority w:val="99"/>
    <w:qFormat/>
    <w:rsid w:val="00EC3596"/>
    <w:rPr>
      <w:rFonts w:ascii="Times New Roman" w:hAnsi="Times New Roman"/>
      <w:sz w:val="22"/>
      <w:szCs w:val="22"/>
      <w:lang w:val="en-US" w:eastAsia="en-US"/>
    </w:rPr>
  </w:style>
  <w:style w:type="character" w:customStyle="1" w:styleId="NoSpacingChar">
    <w:name w:val="No Spacing Char"/>
    <w:link w:val="NoSpacing"/>
    <w:uiPriority w:val="99"/>
    <w:locked/>
    <w:rsid w:val="00EC3596"/>
    <w:rPr>
      <w:rFonts w:ascii="Times New Roman" w:hAnsi="Times New Roman"/>
      <w:sz w:val="22"/>
      <w:szCs w:val="22"/>
      <w:lang w:val="en-US" w:eastAsia="en-US" w:bidi="ar-SA"/>
    </w:rPr>
  </w:style>
  <w:style w:type="character" w:customStyle="1" w:styleId="ListParagraphChar">
    <w:name w:val="List Paragraph Char"/>
    <w:link w:val="ListParagraph"/>
    <w:uiPriority w:val="99"/>
    <w:locked/>
    <w:rsid w:val="005A2C6A"/>
    <w:rPr>
      <w:sz w:val="22"/>
      <w:lang w:val="pl-PL" w:eastAsia="en-US"/>
    </w:rPr>
  </w:style>
  <w:style w:type="character" w:customStyle="1" w:styleId="hps">
    <w:name w:val="hps"/>
    <w:basedOn w:val="DefaultParagraphFont"/>
    <w:uiPriority w:val="99"/>
    <w:rsid w:val="00767A60"/>
    <w:rPr>
      <w:rFonts w:cs="Times New Roman"/>
    </w:rPr>
  </w:style>
  <w:style w:type="paragraph" w:styleId="BodyText">
    <w:name w:val="Body Text"/>
    <w:basedOn w:val="Normal"/>
    <w:link w:val="BodyTextChar"/>
    <w:uiPriority w:val="99"/>
    <w:rsid w:val="00574574"/>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semiHidden/>
    <w:locked/>
    <w:rsid w:val="00380586"/>
    <w:rPr>
      <w:rFonts w:cs="Calibri"/>
      <w:lang w:val="pl-PL"/>
    </w:rPr>
  </w:style>
  <w:style w:type="paragraph" w:customStyle="1" w:styleId="Default">
    <w:name w:val="Default"/>
    <w:rsid w:val="00BA2699"/>
    <w:pPr>
      <w:autoSpaceDE w:val="0"/>
      <w:autoSpaceDN w:val="0"/>
      <w:adjustRightInd w:val="0"/>
    </w:pPr>
    <w:rPr>
      <w:rFonts w:ascii="Cambria" w:hAnsi="Cambria" w:cs="Cambria"/>
      <w:color w:val="000000"/>
      <w:sz w:val="24"/>
      <w:szCs w:val="24"/>
      <w:lang w:eastAsia="en-US"/>
    </w:rPr>
  </w:style>
  <w:style w:type="paragraph" w:styleId="Revision">
    <w:name w:val="Revision"/>
    <w:hidden/>
    <w:uiPriority w:val="99"/>
    <w:semiHidden/>
    <w:rsid w:val="0048099B"/>
    <w:rPr>
      <w:rFonts w:cs="Calibri"/>
      <w:sz w:val="22"/>
      <w:szCs w:val="22"/>
      <w:lang w:val="pl-PL" w:eastAsia="en-U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9B1447"/>
    <w:rPr>
      <w:rFonts w:cs="Times New Roman"/>
      <w:vertAlign w:val="superscript"/>
    </w:rPr>
  </w:style>
  <w:style w:type="table" w:customStyle="1" w:styleId="TableGrid1">
    <w:name w:val="Table Grid1"/>
    <w:uiPriority w:val="99"/>
    <w:rsid w:val="00B05F06"/>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64635369msonormal">
    <w:name w:val="yiv1664635369msonormal"/>
    <w:basedOn w:val="Normal"/>
    <w:uiPriority w:val="99"/>
    <w:rsid w:val="00D443D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PageNumber">
    <w:name w:val="page number"/>
    <w:basedOn w:val="DefaultParagraphFont"/>
    <w:uiPriority w:val="99"/>
    <w:rsid w:val="00B242E7"/>
    <w:rPr>
      <w:rFonts w:cs="Times New Roman"/>
    </w:rPr>
  </w:style>
</w:styles>
</file>

<file path=word/webSettings.xml><?xml version="1.0" encoding="utf-8"?>
<w:webSettings xmlns:r="http://schemas.openxmlformats.org/officeDocument/2006/relationships" xmlns:w="http://schemas.openxmlformats.org/wordprocessingml/2006/main">
  <w:divs>
    <w:div w:id="25370042">
      <w:bodyDiv w:val="1"/>
      <w:marLeft w:val="0"/>
      <w:marRight w:val="0"/>
      <w:marTop w:val="0"/>
      <w:marBottom w:val="0"/>
      <w:divBdr>
        <w:top w:val="none" w:sz="0" w:space="0" w:color="auto"/>
        <w:left w:val="none" w:sz="0" w:space="0" w:color="auto"/>
        <w:bottom w:val="none" w:sz="0" w:space="0" w:color="auto"/>
        <w:right w:val="none" w:sz="0" w:space="0" w:color="auto"/>
      </w:divBdr>
    </w:div>
    <w:div w:id="194775502">
      <w:marLeft w:val="0"/>
      <w:marRight w:val="0"/>
      <w:marTop w:val="0"/>
      <w:marBottom w:val="0"/>
      <w:divBdr>
        <w:top w:val="none" w:sz="0" w:space="0" w:color="auto"/>
        <w:left w:val="none" w:sz="0" w:space="0" w:color="auto"/>
        <w:bottom w:val="none" w:sz="0" w:space="0" w:color="auto"/>
        <w:right w:val="none" w:sz="0" w:space="0" w:color="auto"/>
      </w:divBdr>
    </w:div>
    <w:div w:id="194775503">
      <w:marLeft w:val="0"/>
      <w:marRight w:val="0"/>
      <w:marTop w:val="0"/>
      <w:marBottom w:val="0"/>
      <w:divBdr>
        <w:top w:val="none" w:sz="0" w:space="0" w:color="auto"/>
        <w:left w:val="none" w:sz="0" w:space="0" w:color="auto"/>
        <w:bottom w:val="none" w:sz="0" w:space="0" w:color="auto"/>
        <w:right w:val="none" w:sz="0" w:space="0" w:color="auto"/>
      </w:divBdr>
    </w:div>
    <w:div w:id="194775504">
      <w:marLeft w:val="0"/>
      <w:marRight w:val="0"/>
      <w:marTop w:val="0"/>
      <w:marBottom w:val="0"/>
      <w:divBdr>
        <w:top w:val="none" w:sz="0" w:space="0" w:color="auto"/>
        <w:left w:val="none" w:sz="0" w:space="0" w:color="auto"/>
        <w:bottom w:val="none" w:sz="0" w:space="0" w:color="auto"/>
        <w:right w:val="none" w:sz="0" w:space="0" w:color="auto"/>
      </w:divBdr>
    </w:div>
    <w:div w:id="194775505">
      <w:marLeft w:val="0"/>
      <w:marRight w:val="0"/>
      <w:marTop w:val="0"/>
      <w:marBottom w:val="0"/>
      <w:divBdr>
        <w:top w:val="none" w:sz="0" w:space="0" w:color="auto"/>
        <w:left w:val="none" w:sz="0" w:space="0" w:color="auto"/>
        <w:bottom w:val="none" w:sz="0" w:space="0" w:color="auto"/>
        <w:right w:val="none" w:sz="0" w:space="0" w:color="auto"/>
      </w:divBdr>
    </w:div>
    <w:div w:id="222562604">
      <w:bodyDiv w:val="1"/>
      <w:marLeft w:val="0"/>
      <w:marRight w:val="0"/>
      <w:marTop w:val="0"/>
      <w:marBottom w:val="0"/>
      <w:divBdr>
        <w:top w:val="none" w:sz="0" w:space="0" w:color="auto"/>
        <w:left w:val="none" w:sz="0" w:space="0" w:color="auto"/>
        <w:bottom w:val="none" w:sz="0" w:space="0" w:color="auto"/>
        <w:right w:val="none" w:sz="0" w:space="0" w:color="auto"/>
      </w:divBdr>
    </w:div>
    <w:div w:id="101234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C95462-B000-44F0-A0D7-16761C27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11896</Words>
  <Characters>67812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National Employment Action Plan 2014</vt:lpstr>
    </vt:vector>
  </TitlesOfParts>
  <Company>TOSHIBA</Company>
  <LinksUpToDate>false</LinksUpToDate>
  <CharactersWithSpaces>79549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Employment Action Plan 2014</dc:title>
  <dc:creator>Michal</dc:creator>
  <cp:lastModifiedBy>dragica.ivanovic</cp:lastModifiedBy>
  <cp:revision>14</cp:revision>
  <cp:lastPrinted>2015-07-20T09:19:00Z</cp:lastPrinted>
  <dcterms:created xsi:type="dcterms:W3CDTF">2015-07-27T08:28:00Z</dcterms:created>
  <dcterms:modified xsi:type="dcterms:W3CDTF">2015-09-29T11:06:00Z</dcterms:modified>
</cp:coreProperties>
</file>