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DA6" w:rsidRDefault="00845DA6">
      <w:pPr>
        <w:shd w:val="clear" w:color="auto" w:fill="FFFFFF"/>
        <w:spacing w:after="105"/>
        <w:jc w:val="center"/>
        <w:outlineLvl w:val="0"/>
        <w:rPr>
          <w:b/>
          <w:bCs/>
          <w:kern w:val="36"/>
          <w:lang w:val="sr-Cyrl-CS"/>
        </w:rPr>
      </w:pPr>
    </w:p>
    <w:p w:rsidR="00845DA6" w:rsidRDefault="00845DA6">
      <w:pPr>
        <w:shd w:val="clear" w:color="auto" w:fill="FFFFFF"/>
        <w:spacing w:before="100" w:beforeAutospacing="1" w:after="168" w:line="270" w:lineRule="atLeast"/>
        <w:ind w:firstLine="720"/>
        <w:jc w:val="both"/>
        <w:rPr>
          <w:color w:val="6C6E70"/>
          <w:lang w:val="ru-RU"/>
        </w:rPr>
      </w:pPr>
      <w:r>
        <w:rPr>
          <w:lang w:val="ru-RU"/>
        </w:rPr>
        <w:t>На основу члана 55. став 1. тачка 2. и члана 60. став 1. тачка 1. Закона о јавним набавкама („Службени гласник РС“, број 124/12</w:t>
      </w:r>
      <w:r>
        <w:t>,</w:t>
      </w:r>
      <w:r>
        <w:rPr>
          <w:lang w:val="ru-RU"/>
        </w:rPr>
        <w:t xml:space="preserve"> 14/15</w:t>
      </w:r>
      <w:r>
        <w:t xml:space="preserve"> </w:t>
      </w:r>
      <w:r>
        <w:rPr>
          <w:lang w:val="sr-Cyrl-CS"/>
        </w:rPr>
        <w:t>и 68/15</w:t>
      </w:r>
      <w:r>
        <w:rPr>
          <w:lang w:val="ru-RU"/>
        </w:rPr>
        <w:t xml:space="preserve">), </w:t>
      </w:r>
      <w:r>
        <w:rPr>
          <w:lang w:val="sr-Cyrl-CS"/>
        </w:rPr>
        <w:t xml:space="preserve"> Министарство за рад, запошљавање, борачка и социјална питања</w:t>
      </w:r>
    </w:p>
    <w:p w:rsidR="00845DA6" w:rsidRDefault="00845DA6">
      <w:pPr>
        <w:shd w:val="clear" w:color="auto" w:fill="FFFFFF"/>
        <w:spacing w:before="100" w:beforeAutospacing="1" w:after="168" w:line="270" w:lineRule="atLeast"/>
        <w:jc w:val="center"/>
        <w:rPr>
          <w:lang w:val="ru-RU"/>
        </w:rPr>
      </w:pPr>
      <w:r>
        <w:rPr>
          <w:lang w:val="ru-RU"/>
        </w:rPr>
        <w:t>објављује</w:t>
      </w:r>
    </w:p>
    <w:p w:rsidR="00845DA6" w:rsidRDefault="00845DA6">
      <w:pPr>
        <w:shd w:val="clear" w:color="auto" w:fill="FFFFFF"/>
        <w:spacing w:before="100" w:beforeAutospacing="1" w:after="168" w:line="270" w:lineRule="atLeast"/>
        <w:jc w:val="center"/>
        <w:rPr>
          <w:lang w:val="ru-RU"/>
        </w:rPr>
      </w:pPr>
      <w:r>
        <w:rPr>
          <w:b/>
          <w:bCs/>
          <w:lang w:val="ru-RU"/>
        </w:rPr>
        <w:t>ПОЗИВ ЗА ПОДНОШЕЊЕ ПОНУДА (</w:t>
      </w:r>
      <w:r w:rsidR="00A77942">
        <w:rPr>
          <w:b/>
          <w:bCs/>
          <w:lang w:val="ru-RU"/>
        </w:rPr>
        <w:t>1</w:t>
      </w:r>
      <w:r w:rsidR="000A29D7">
        <w:rPr>
          <w:b/>
          <w:bCs/>
        </w:rPr>
        <w:t>7</w:t>
      </w:r>
      <w:r>
        <w:rPr>
          <w:b/>
          <w:bCs/>
        </w:rPr>
        <w:t>/</w:t>
      </w:r>
      <w:r>
        <w:rPr>
          <w:b/>
          <w:bCs/>
          <w:lang w:val="sr-Cyrl-CS"/>
        </w:rPr>
        <w:t>201</w:t>
      </w:r>
      <w:r w:rsidR="00A77942">
        <w:rPr>
          <w:b/>
          <w:bCs/>
          <w:lang w:val="sr-Cyrl-CS"/>
        </w:rPr>
        <w:t>7</w:t>
      </w:r>
      <w:r>
        <w:rPr>
          <w:b/>
          <w:bCs/>
          <w:lang w:val="ru-RU"/>
        </w:rPr>
        <w:t>)</w:t>
      </w:r>
    </w:p>
    <w:p w:rsidR="00845DA6" w:rsidRDefault="00845DA6">
      <w:pPr>
        <w:pStyle w:val="NoSpacing"/>
        <w:rPr>
          <w:u w:val="single"/>
          <w:lang w:val="sr-Cyrl-CS"/>
        </w:rPr>
      </w:pPr>
      <w:r>
        <w:rPr>
          <w:rFonts w:ascii="Times New Roman" w:hAnsi="Times New Roman"/>
          <w:b/>
          <w:bCs/>
          <w:sz w:val="24"/>
          <w:szCs w:val="24"/>
          <w:lang w:val="ru-RU"/>
        </w:rPr>
        <w:t>Назив наручиоца</w:t>
      </w:r>
      <w:r>
        <w:rPr>
          <w:rFonts w:ascii="Times New Roman" w:hAnsi="Times New Roman"/>
          <w:sz w:val="24"/>
          <w:szCs w:val="24"/>
          <w:lang w:val="ru-RU"/>
        </w:rPr>
        <w:t xml:space="preserve">: </w:t>
      </w:r>
      <w:r>
        <w:rPr>
          <w:rFonts w:ascii="Times New Roman" w:hAnsi="Times New Roman"/>
          <w:b/>
          <w:bCs/>
          <w:sz w:val="24"/>
          <w:szCs w:val="24"/>
          <w:lang w:val="sr-Cyrl-CS"/>
        </w:rPr>
        <w:t xml:space="preserve">РЕПУБЛИКА СРБИЈА, </w:t>
      </w:r>
      <w:r>
        <w:rPr>
          <w:rFonts w:ascii="Times New Roman" w:hAnsi="Times New Roman"/>
          <w:b/>
          <w:bCs/>
          <w:sz w:val="24"/>
          <w:szCs w:val="24"/>
          <w:lang w:val="ru-RU"/>
        </w:rPr>
        <w:t>МИНИСТАРСТВО ЗА РАД</w:t>
      </w:r>
      <w:r>
        <w:rPr>
          <w:rFonts w:ascii="Times New Roman" w:hAnsi="Times New Roman"/>
          <w:b/>
          <w:bCs/>
          <w:sz w:val="24"/>
          <w:szCs w:val="24"/>
          <w:lang w:val="sr-Cyrl-CS"/>
        </w:rPr>
        <w:t xml:space="preserve">,   ЗАПОШЉАВАЊЕ, БОРАЧКА   </w:t>
      </w:r>
      <w:r>
        <w:rPr>
          <w:rFonts w:ascii="Times New Roman" w:hAnsi="Times New Roman"/>
          <w:b/>
          <w:bCs/>
          <w:sz w:val="24"/>
          <w:szCs w:val="24"/>
          <w:lang w:val="ru-RU"/>
        </w:rPr>
        <w:t>И СОЦИЈАЛНА   ПИТАЊА</w:t>
      </w:r>
      <w:r>
        <w:rPr>
          <w:rFonts w:ascii="Times New Roman" w:hAnsi="Times New Roman"/>
          <w:b/>
          <w:bCs/>
          <w:sz w:val="24"/>
          <w:szCs w:val="24"/>
          <w:lang w:val="ru-RU"/>
        </w:rPr>
        <w:br/>
        <w:t>Адреса наручиоца</w:t>
      </w:r>
      <w:r>
        <w:rPr>
          <w:rFonts w:ascii="Times New Roman" w:hAnsi="Times New Roman"/>
          <w:sz w:val="24"/>
          <w:szCs w:val="24"/>
          <w:lang w:val="ru-RU"/>
        </w:rPr>
        <w:t xml:space="preserve">: </w:t>
      </w:r>
      <w:proofErr w:type="spellStart"/>
      <w:r w:rsidRPr="00706F05">
        <w:rPr>
          <w:rFonts w:ascii="Times New Roman" w:hAnsi="Times New Roman"/>
          <w:sz w:val="24"/>
          <w:szCs w:val="24"/>
          <w:lang w:val="sr-Latn-CS"/>
        </w:rPr>
        <w:t>Немањина</w:t>
      </w:r>
      <w:proofErr w:type="spellEnd"/>
      <w:r w:rsidRPr="00706F05">
        <w:rPr>
          <w:rFonts w:ascii="Times New Roman" w:hAnsi="Times New Roman"/>
          <w:sz w:val="24"/>
          <w:szCs w:val="24"/>
          <w:lang w:val="sr-Latn-CS"/>
        </w:rPr>
        <w:t xml:space="preserve"> 22-26</w:t>
      </w:r>
      <w:r w:rsidRPr="00706F05">
        <w:rPr>
          <w:rFonts w:ascii="Times New Roman" w:hAnsi="Times New Roman"/>
          <w:sz w:val="24"/>
          <w:szCs w:val="24"/>
          <w:lang w:val="ru-RU"/>
        </w:rPr>
        <w:t xml:space="preserve">, Београд </w:t>
      </w:r>
      <w:r w:rsidRPr="00706F05">
        <w:rPr>
          <w:rFonts w:ascii="Times New Roman" w:hAnsi="Times New Roman"/>
          <w:b/>
          <w:bCs/>
          <w:sz w:val="24"/>
          <w:szCs w:val="24"/>
          <w:lang w:val="ru-RU"/>
        </w:rPr>
        <w:br/>
      </w:r>
      <w:r>
        <w:rPr>
          <w:rFonts w:ascii="Times New Roman" w:hAnsi="Times New Roman"/>
          <w:b/>
          <w:bCs/>
          <w:sz w:val="24"/>
          <w:szCs w:val="24"/>
          <w:lang w:val="ru-RU"/>
        </w:rPr>
        <w:t>Интернет страница наруч</w:t>
      </w:r>
      <w:r w:rsidRPr="00706F05">
        <w:rPr>
          <w:rFonts w:ascii="Times New Roman" w:hAnsi="Times New Roman"/>
          <w:b/>
          <w:bCs/>
          <w:sz w:val="24"/>
          <w:szCs w:val="24"/>
          <w:lang w:val="ru-RU"/>
        </w:rPr>
        <w:t>иоца</w:t>
      </w:r>
      <w:r w:rsidRPr="00706F05">
        <w:rPr>
          <w:rFonts w:ascii="Times New Roman" w:hAnsi="Times New Roman"/>
          <w:sz w:val="24"/>
          <w:szCs w:val="24"/>
          <w:lang w:val="ru-RU"/>
        </w:rPr>
        <w:t>:</w:t>
      </w:r>
      <w:r w:rsidRPr="00706F05">
        <w:rPr>
          <w:rFonts w:ascii="Times New Roman" w:hAnsi="Times New Roman"/>
          <w:sz w:val="24"/>
          <w:szCs w:val="24"/>
        </w:rPr>
        <w:t> </w:t>
      </w:r>
      <w:hyperlink r:id="rId7" w:history="1">
        <w:r w:rsidRPr="00706F05">
          <w:rPr>
            <w:rStyle w:val="Hyperlink"/>
            <w:rFonts w:ascii="Times New Roman" w:hAnsi="Times New Roman"/>
            <w:sz w:val="24"/>
            <w:szCs w:val="24"/>
            <w:lang w:val="sr-Latn-CS"/>
          </w:rPr>
          <w:t>www.minrzs.gov.rs</w:t>
        </w:r>
      </w:hyperlink>
    </w:p>
    <w:p w:rsidR="00845DA6" w:rsidRDefault="00845DA6">
      <w:pPr>
        <w:pStyle w:val="NoSpacing"/>
        <w:rPr>
          <w:rFonts w:ascii="Times New Roman" w:hAnsi="Times New Roman"/>
          <w:bCs/>
          <w:color w:val="000000"/>
          <w:sz w:val="24"/>
          <w:szCs w:val="24"/>
          <w:lang w:val="ru-RU"/>
        </w:rPr>
      </w:pPr>
      <w:r>
        <w:rPr>
          <w:rFonts w:ascii="Times New Roman" w:hAnsi="Times New Roman"/>
          <w:b/>
          <w:bCs/>
          <w:sz w:val="24"/>
          <w:szCs w:val="24"/>
          <w:lang w:val="ru-RU"/>
        </w:rPr>
        <w:t xml:space="preserve">Врста наручиоца: </w:t>
      </w:r>
      <w:r>
        <w:rPr>
          <w:rFonts w:ascii="Times New Roman" w:hAnsi="Times New Roman"/>
          <w:sz w:val="24"/>
          <w:szCs w:val="24"/>
          <w:lang w:val="sr-Cyrl-CS"/>
        </w:rPr>
        <w:t>Орган државне управе</w:t>
      </w:r>
      <w:r>
        <w:rPr>
          <w:rFonts w:ascii="Times New Roman" w:hAnsi="Times New Roman"/>
          <w:b/>
          <w:bCs/>
          <w:sz w:val="24"/>
          <w:szCs w:val="24"/>
          <w:lang w:val="ru-RU"/>
        </w:rPr>
        <w:br/>
        <w:t>Врста поступка јавне набавке</w:t>
      </w:r>
      <w:r>
        <w:rPr>
          <w:rFonts w:ascii="Times New Roman" w:hAnsi="Times New Roman"/>
          <w:sz w:val="24"/>
          <w:szCs w:val="24"/>
          <w:lang w:val="ru-RU"/>
        </w:rPr>
        <w:t>: Отворени поступак</w:t>
      </w:r>
      <w:r>
        <w:rPr>
          <w:rFonts w:ascii="Times New Roman" w:hAnsi="Times New Roman"/>
          <w:b/>
          <w:bCs/>
          <w:sz w:val="24"/>
          <w:szCs w:val="24"/>
          <w:lang w:val="ru-RU"/>
        </w:rPr>
        <w:br/>
        <w:t>Врста предмета набавке</w:t>
      </w:r>
      <w:r>
        <w:rPr>
          <w:rFonts w:ascii="Times New Roman" w:hAnsi="Times New Roman"/>
          <w:sz w:val="24"/>
          <w:szCs w:val="24"/>
          <w:lang w:val="ru-RU"/>
        </w:rPr>
        <w:t>: Услуг</w:t>
      </w:r>
      <w:r>
        <w:rPr>
          <w:rFonts w:ascii="Times New Roman" w:hAnsi="Times New Roman"/>
          <w:sz w:val="24"/>
          <w:szCs w:val="24"/>
          <w:lang w:val="sr-Cyrl-CS"/>
        </w:rPr>
        <w:t>е</w:t>
      </w:r>
      <w:r>
        <w:rPr>
          <w:rFonts w:ascii="Times New Roman" w:hAnsi="Times New Roman"/>
          <w:b/>
          <w:bCs/>
          <w:sz w:val="24"/>
          <w:szCs w:val="24"/>
          <w:lang w:val="ru-RU"/>
        </w:rPr>
        <w:br/>
        <w:t>Опис предмета набавке</w:t>
      </w:r>
      <w:r>
        <w:rPr>
          <w:rFonts w:ascii="Times New Roman" w:hAnsi="Times New Roman"/>
          <w:color w:val="6C6E70"/>
          <w:sz w:val="24"/>
          <w:szCs w:val="24"/>
          <w:lang w:val="ru-RU"/>
        </w:rPr>
        <w:t>:</w:t>
      </w:r>
      <w:r>
        <w:rPr>
          <w:rFonts w:ascii="Times New Roman" w:hAnsi="Times New Roman"/>
          <w:bCs/>
          <w:color w:val="000000"/>
          <w:sz w:val="24"/>
          <w:szCs w:val="24"/>
          <w:lang w:val="ru-RU"/>
        </w:rPr>
        <w:t xml:space="preserve"> </w:t>
      </w:r>
      <w:proofErr w:type="spellStart"/>
      <w:r w:rsidR="000A29D7" w:rsidRPr="000904FE">
        <w:rPr>
          <w:rFonts w:ascii="Times New Roman" w:hAnsi="Times New Roman"/>
          <w:sz w:val="24"/>
          <w:szCs w:val="24"/>
        </w:rPr>
        <w:t>услуге</w:t>
      </w:r>
      <w:proofErr w:type="spellEnd"/>
      <w:r w:rsidR="000A29D7" w:rsidRPr="000904FE">
        <w:rPr>
          <w:rFonts w:ascii="Times New Roman" w:hAnsi="Times New Roman"/>
          <w:sz w:val="24"/>
          <w:szCs w:val="24"/>
        </w:rPr>
        <w:t xml:space="preserve"> </w:t>
      </w:r>
      <w:proofErr w:type="spellStart"/>
      <w:r w:rsidR="000A29D7" w:rsidRPr="000904FE">
        <w:rPr>
          <w:rFonts w:ascii="Times New Roman" w:hAnsi="Times New Roman"/>
          <w:sz w:val="24"/>
          <w:szCs w:val="24"/>
          <w:lang w:eastAsia="en-GB"/>
        </w:rPr>
        <w:t>интернет</w:t>
      </w:r>
      <w:proofErr w:type="spellEnd"/>
      <w:r w:rsidR="000A29D7" w:rsidRPr="000904FE">
        <w:rPr>
          <w:rFonts w:ascii="Times New Roman" w:hAnsi="Times New Roman"/>
          <w:sz w:val="24"/>
          <w:szCs w:val="24"/>
          <w:lang w:val="sr-Cyrl-RS" w:eastAsia="en-GB"/>
        </w:rPr>
        <w:t>а</w:t>
      </w:r>
      <w:r w:rsidR="000A29D7" w:rsidRPr="000904FE">
        <w:rPr>
          <w:rFonts w:ascii="Times New Roman" w:hAnsi="Times New Roman"/>
          <w:sz w:val="24"/>
          <w:szCs w:val="24"/>
          <w:lang w:eastAsia="en-GB"/>
        </w:rPr>
        <w:t xml:space="preserve"> </w:t>
      </w:r>
      <w:proofErr w:type="spellStart"/>
      <w:r w:rsidR="000A29D7" w:rsidRPr="000904FE">
        <w:rPr>
          <w:rFonts w:ascii="Times New Roman" w:hAnsi="Times New Roman"/>
          <w:sz w:val="24"/>
          <w:szCs w:val="24"/>
          <w:lang w:eastAsia="en-GB"/>
        </w:rPr>
        <w:t>на</w:t>
      </w:r>
      <w:proofErr w:type="spellEnd"/>
      <w:r w:rsidR="000A29D7" w:rsidRPr="000904FE">
        <w:rPr>
          <w:rFonts w:ascii="Times New Roman" w:hAnsi="Times New Roman"/>
          <w:sz w:val="24"/>
          <w:szCs w:val="24"/>
          <w:lang w:eastAsia="en-GB"/>
        </w:rPr>
        <w:t xml:space="preserve"> 278 </w:t>
      </w:r>
      <w:proofErr w:type="spellStart"/>
      <w:r w:rsidR="000A29D7" w:rsidRPr="000904FE">
        <w:rPr>
          <w:rFonts w:ascii="Times New Roman" w:hAnsi="Times New Roman"/>
          <w:sz w:val="24"/>
          <w:szCs w:val="24"/>
          <w:lang w:eastAsia="en-GB"/>
        </w:rPr>
        <w:t>локација</w:t>
      </w:r>
      <w:proofErr w:type="spellEnd"/>
      <w:r w:rsidR="000A29D7" w:rsidRPr="000904FE">
        <w:rPr>
          <w:rFonts w:ascii="Times New Roman" w:hAnsi="Times New Roman"/>
          <w:sz w:val="24"/>
          <w:szCs w:val="24"/>
          <w:lang w:eastAsia="en-GB"/>
        </w:rPr>
        <w:t xml:space="preserve"> у </w:t>
      </w:r>
      <w:proofErr w:type="spellStart"/>
      <w:r w:rsidR="000A29D7" w:rsidRPr="000904FE">
        <w:rPr>
          <w:rFonts w:ascii="Times New Roman" w:hAnsi="Times New Roman"/>
          <w:sz w:val="24"/>
          <w:szCs w:val="24"/>
          <w:lang w:eastAsia="en-GB"/>
        </w:rPr>
        <w:t>Републици</w:t>
      </w:r>
      <w:proofErr w:type="spellEnd"/>
      <w:r w:rsidR="000A29D7" w:rsidRPr="000904FE">
        <w:rPr>
          <w:rFonts w:ascii="Times New Roman" w:hAnsi="Times New Roman"/>
          <w:sz w:val="24"/>
          <w:szCs w:val="24"/>
          <w:lang w:eastAsia="en-GB"/>
        </w:rPr>
        <w:t xml:space="preserve"> </w:t>
      </w:r>
      <w:proofErr w:type="spellStart"/>
      <w:r w:rsidR="000A29D7" w:rsidRPr="000904FE">
        <w:rPr>
          <w:rFonts w:ascii="Times New Roman" w:hAnsi="Times New Roman"/>
          <w:sz w:val="24"/>
          <w:szCs w:val="24"/>
          <w:lang w:eastAsia="en-GB"/>
        </w:rPr>
        <w:t>Србији</w:t>
      </w:r>
      <w:proofErr w:type="spellEnd"/>
      <w:r w:rsidR="000A29D7" w:rsidRPr="000904FE">
        <w:rPr>
          <w:rFonts w:ascii="Times New Roman" w:hAnsi="Times New Roman"/>
          <w:sz w:val="24"/>
          <w:szCs w:val="24"/>
          <w:lang w:eastAsia="en-GB"/>
        </w:rPr>
        <w:t xml:space="preserve">, </w:t>
      </w:r>
      <w:r w:rsidRPr="000904FE">
        <w:rPr>
          <w:rFonts w:ascii="Times New Roman" w:hAnsi="Times New Roman"/>
          <w:bCs/>
          <w:color w:val="000000"/>
          <w:sz w:val="24"/>
          <w:szCs w:val="24"/>
          <w:lang w:val="ru-RU"/>
        </w:rPr>
        <w:t>за</w:t>
      </w:r>
      <w:r>
        <w:rPr>
          <w:rFonts w:ascii="Times New Roman" w:hAnsi="Times New Roman"/>
          <w:bCs/>
          <w:color w:val="000000"/>
          <w:sz w:val="24"/>
          <w:szCs w:val="24"/>
          <w:lang w:val="ru-RU"/>
        </w:rPr>
        <w:t xml:space="preserve"> потребе </w:t>
      </w:r>
      <w:r>
        <w:rPr>
          <w:rFonts w:ascii="Times New Roman" w:hAnsi="Times New Roman"/>
          <w:bCs/>
          <w:color w:val="000000"/>
          <w:sz w:val="24"/>
          <w:szCs w:val="24"/>
          <w:lang w:val="sr-Cyrl-CS"/>
        </w:rPr>
        <w:t xml:space="preserve"> </w:t>
      </w:r>
      <w:r>
        <w:rPr>
          <w:rFonts w:ascii="Times New Roman" w:hAnsi="Times New Roman"/>
          <w:bCs/>
          <w:color w:val="000000"/>
          <w:sz w:val="24"/>
          <w:szCs w:val="24"/>
          <w:lang w:val="ru-RU"/>
        </w:rPr>
        <w:t xml:space="preserve">Министарства за рад, запошљавање, борачка и социјална питања, </w:t>
      </w:r>
    </w:p>
    <w:p w:rsidR="00845DA6" w:rsidRDefault="00845DA6">
      <w:pPr>
        <w:jc w:val="both"/>
        <w:rPr>
          <w:lang w:val="sr-Cyrl-CS"/>
        </w:rPr>
      </w:pPr>
      <w:r>
        <w:rPr>
          <w:lang w:val="ru-RU"/>
        </w:rPr>
        <w:t xml:space="preserve">Ознака ОРН </w:t>
      </w:r>
      <w:r w:rsidR="000A29D7">
        <w:rPr>
          <w:lang w:val="ru-RU"/>
        </w:rPr>
        <w:t xml:space="preserve">: </w:t>
      </w:r>
      <w:r w:rsidR="000A29D7">
        <w:rPr>
          <w:spacing w:val="6"/>
          <w:lang w:val="sr-Cyrl-CS"/>
        </w:rPr>
        <w:t>72400000</w:t>
      </w:r>
      <w:r w:rsidR="000A29D7">
        <w:rPr>
          <w:b/>
          <w:bCs/>
          <w:spacing w:val="6"/>
          <w:lang w:val="en-GB"/>
        </w:rPr>
        <w:t xml:space="preserve"> – </w:t>
      </w:r>
      <w:r w:rsidR="000A29D7">
        <w:rPr>
          <w:spacing w:val="6"/>
          <w:lang w:val="sr-Cyrl-CS"/>
        </w:rPr>
        <w:t>услуге интернета</w:t>
      </w:r>
      <w:r w:rsidR="000A29D7">
        <w:rPr>
          <w:bCs/>
          <w:color w:val="000000"/>
          <w:lang w:val="ru-RU"/>
        </w:rPr>
        <w:t xml:space="preserve"> </w:t>
      </w:r>
    </w:p>
    <w:p w:rsidR="00845DA6" w:rsidRDefault="00845DA6">
      <w:pPr>
        <w:jc w:val="both"/>
        <w:rPr>
          <w:lang w:val="sr-Cyrl-CS"/>
        </w:rPr>
      </w:pPr>
      <w:r>
        <w:rPr>
          <w:b/>
          <w:lang w:val="sr-Cyrl-CS"/>
        </w:rPr>
        <w:t>Критеријуми, елементи критеријума за доделу уговора</w:t>
      </w:r>
      <w:r>
        <w:rPr>
          <w:lang w:val="sr-Cyrl-CS"/>
        </w:rPr>
        <w:t xml:space="preserve">: </w:t>
      </w:r>
    </w:p>
    <w:p w:rsidR="00285081" w:rsidRPr="008348BD" w:rsidRDefault="00285081" w:rsidP="00285081">
      <w:pPr>
        <w:suppressAutoHyphens/>
        <w:spacing w:line="100" w:lineRule="atLeast"/>
        <w:jc w:val="both"/>
        <w:rPr>
          <w:b/>
          <w:bCs/>
          <w:szCs w:val="22"/>
          <w:lang w:val="sr-Cyrl-CS"/>
        </w:rPr>
      </w:pPr>
      <w:r w:rsidRPr="008348BD">
        <w:rPr>
          <w:szCs w:val="22"/>
          <w:lang w:val="ru-RU"/>
        </w:rPr>
        <w:t xml:space="preserve">Избор најповољније понуде ће се извршити применом критеријума </w:t>
      </w:r>
      <w:r w:rsidRPr="008348BD">
        <w:rPr>
          <w:b/>
          <w:bCs/>
          <w:szCs w:val="22"/>
          <w:lang w:val="ru-RU"/>
        </w:rPr>
        <w:t>„Економски најповољнија понуда“</w:t>
      </w:r>
      <w:r w:rsidRPr="008348BD">
        <w:rPr>
          <w:b/>
          <w:bCs/>
          <w:szCs w:val="22"/>
          <w:lang w:val="sr-Cyrl-CS"/>
        </w:rPr>
        <w:t>.</w:t>
      </w:r>
    </w:p>
    <w:p w:rsidR="00285081" w:rsidRPr="008348BD" w:rsidRDefault="00285081" w:rsidP="00285081">
      <w:pPr>
        <w:rPr>
          <w:lang w:val="sr-Cyrl-CS"/>
        </w:rPr>
      </w:pPr>
      <w:r w:rsidRPr="008348BD">
        <w:rPr>
          <w:lang w:val="sr-Cyrl-CS"/>
        </w:rPr>
        <w:t xml:space="preserve">Елементи критеријума за вредновање понуда су: </w:t>
      </w:r>
    </w:p>
    <w:p w:rsidR="00285081" w:rsidRPr="008348BD" w:rsidRDefault="00285081" w:rsidP="00285081">
      <w:pPr>
        <w:rPr>
          <w:lang w:val="sr-Cyrl-CS"/>
        </w:rPr>
      </w:pPr>
      <w:r w:rsidRPr="008348BD">
        <w:rPr>
          <w:lang w:val="sr-Cyrl-CS"/>
        </w:rPr>
        <w:t xml:space="preserve">1.Понуђена цена- 70 </w:t>
      </w:r>
      <w:proofErr w:type="spellStart"/>
      <w:r w:rsidRPr="008348BD">
        <w:rPr>
          <w:lang w:val="sr-Cyrl-CS"/>
        </w:rPr>
        <w:t>пондера</w:t>
      </w:r>
      <w:proofErr w:type="spellEnd"/>
    </w:p>
    <w:p w:rsidR="00285081" w:rsidRPr="008348BD" w:rsidRDefault="00285081" w:rsidP="00285081">
      <w:pPr>
        <w:rPr>
          <w:lang w:val="sr-Cyrl-CS"/>
        </w:rPr>
      </w:pPr>
      <w:r w:rsidRPr="008348BD">
        <w:rPr>
          <w:lang w:val="sr-Cyrl-CS"/>
        </w:rPr>
        <w:t>2.</w:t>
      </w:r>
      <w:r>
        <w:rPr>
          <w:lang w:val="sr-Cyrl-CS"/>
        </w:rPr>
        <w:t xml:space="preserve">Функционалност </w:t>
      </w:r>
      <w:r w:rsidRPr="008348BD">
        <w:rPr>
          <w:lang w:val="sr-Cyrl-CS"/>
        </w:rPr>
        <w:t xml:space="preserve">-30 </w:t>
      </w:r>
      <w:proofErr w:type="spellStart"/>
      <w:r w:rsidRPr="008348BD">
        <w:rPr>
          <w:lang w:val="sr-Cyrl-CS"/>
        </w:rPr>
        <w:t>пондера</w:t>
      </w:r>
      <w:proofErr w:type="spellEnd"/>
    </w:p>
    <w:p w:rsidR="00285081" w:rsidRDefault="00285081" w:rsidP="00285081">
      <w:pPr>
        <w:rPr>
          <w:b/>
          <w:bCs/>
          <w:lang w:val="sr-Cyrl-CS"/>
        </w:rPr>
      </w:pPr>
      <w:r w:rsidRPr="008348BD">
        <w:rPr>
          <w:lang w:val="sr-Cyrl-CS"/>
        </w:rPr>
        <w:t xml:space="preserve">1. </w:t>
      </w:r>
      <w:r w:rsidRPr="008348BD">
        <w:rPr>
          <w:b/>
          <w:bCs/>
          <w:lang w:val="sr-Cyrl-CS"/>
        </w:rPr>
        <w:t xml:space="preserve">Цена </w:t>
      </w:r>
      <w:r>
        <w:rPr>
          <w:b/>
          <w:bCs/>
          <w:lang w:val="sr-Cyrl-CS"/>
        </w:rPr>
        <w:t>услуге интернета</w:t>
      </w:r>
    </w:p>
    <w:p w:rsidR="00285081" w:rsidRPr="008348BD" w:rsidRDefault="00285081" w:rsidP="00285081">
      <w:pPr>
        <w:rPr>
          <w:lang w:val="sr-Cyrl-CS"/>
        </w:rPr>
      </w:pPr>
      <w:r w:rsidRPr="008348BD">
        <w:rPr>
          <w:lang w:val="sr-Cyrl-CS"/>
        </w:rPr>
        <w:t xml:space="preserve">Максималан износ овог критеријума износи 70 </w:t>
      </w:r>
      <w:proofErr w:type="spellStart"/>
      <w:r w:rsidRPr="008348BD">
        <w:rPr>
          <w:lang w:val="sr-Cyrl-CS"/>
        </w:rPr>
        <w:t>пондера</w:t>
      </w:r>
      <w:proofErr w:type="spellEnd"/>
      <w:r w:rsidRPr="008348BD">
        <w:rPr>
          <w:lang w:val="sr-Cyrl-CS"/>
        </w:rPr>
        <w:t>. Максималан износ добија понуђач који понуди најнижу цену. Остали понуђачи рангирају се по формули</w:t>
      </w:r>
    </w:p>
    <w:p w:rsidR="00285081" w:rsidRPr="008348BD" w:rsidRDefault="00285081" w:rsidP="00285081">
      <w:pPr>
        <w:rPr>
          <w:i/>
          <w:iCs/>
          <w:u w:val="single"/>
          <w:lang w:val="ru-RU"/>
        </w:rPr>
      </w:pPr>
      <w:r w:rsidRPr="008348BD">
        <w:rPr>
          <w:i/>
          <w:iCs/>
          <w:u w:val="single"/>
          <w:lang w:val="ru-RU"/>
        </w:rPr>
        <w:t>Најповољнија цена х максималан број пондера</w:t>
      </w:r>
    </w:p>
    <w:p w:rsidR="00285081" w:rsidRPr="008348BD" w:rsidRDefault="00285081" w:rsidP="00285081">
      <w:pPr>
        <w:rPr>
          <w:i/>
          <w:iCs/>
          <w:lang w:val="ru-RU"/>
        </w:rPr>
      </w:pPr>
      <w:r w:rsidRPr="008348BD">
        <w:rPr>
          <w:i/>
          <w:iCs/>
          <w:lang w:val="ru-RU"/>
        </w:rPr>
        <w:t>Понуђена цена</w:t>
      </w:r>
    </w:p>
    <w:p w:rsidR="00285081" w:rsidRPr="008348BD" w:rsidRDefault="00285081" w:rsidP="00285081">
      <w:pPr>
        <w:rPr>
          <w:lang w:val="sr-Cyrl-CS"/>
        </w:rPr>
      </w:pPr>
    </w:p>
    <w:p w:rsidR="00285081" w:rsidRPr="008348BD" w:rsidRDefault="00285081" w:rsidP="00285081">
      <w:pPr>
        <w:rPr>
          <w:b/>
          <w:bCs/>
          <w:lang w:val="sr-Cyrl-CS"/>
        </w:rPr>
      </w:pPr>
      <w:r w:rsidRPr="008348BD">
        <w:rPr>
          <w:b/>
          <w:bCs/>
          <w:lang w:val="sr-Cyrl-CS"/>
        </w:rPr>
        <w:t>2.</w:t>
      </w:r>
      <w:r>
        <w:rPr>
          <w:b/>
          <w:bCs/>
          <w:lang w:val="sr-Cyrl-CS"/>
        </w:rPr>
        <w:t>Функционалност интернета</w:t>
      </w:r>
    </w:p>
    <w:p w:rsidR="00285081" w:rsidRPr="008348BD" w:rsidRDefault="00285081" w:rsidP="00285081">
      <w:pPr>
        <w:rPr>
          <w:lang w:val="sr-Cyrl-CS"/>
        </w:rPr>
      </w:pPr>
      <w:r w:rsidRPr="008348BD">
        <w:rPr>
          <w:lang w:val="sr-Cyrl-CS"/>
        </w:rPr>
        <w:t xml:space="preserve">Максималан износ овог критеријума износи 30 </w:t>
      </w:r>
      <w:proofErr w:type="spellStart"/>
      <w:r w:rsidRPr="008348BD">
        <w:rPr>
          <w:lang w:val="sr-Cyrl-CS"/>
        </w:rPr>
        <w:t>пондера</w:t>
      </w:r>
      <w:proofErr w:type="spellEnd"/>
    </w:p>
    <w:p w:rsidR="00285081" w:rsidRPr="008348BD" w:rsidRDefault="00285081" w:rsidP="00285081">
      <w:pPr>
        <w:rPr>
          <w:lang w:val="sr-Cyrl-CS"/>
        </w:rPr>
      </w:pPr>
      <w:r w:rsidRPr="008348BD">
        <w:rPr>
          <w:lang w:val="sr-Cyrl-CS"/>
        </w:rPr>
        <w:t xml:space="preserve">Бодовање </w:t>
      </w:r>
      <w:r>
        <w:rPr>
          <w:lang w:val="sr-Cyrl-CS"/>
        </w:rPr>
        <w:t>функционалности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712"/>
        <w:gridCol w:w="2531"/>
      </w:tblGrid>
      <w:tr w:rsidR="00285081" w:rsidRPr="008348BD" w:rsidTr="00003144">
        <w:tc>
          <w:tcPr>
            <w:tcW w:w="2885" w:type="dxa"/>
          </w:tcPr>
          <w:p w:rsidR="00285081" w:rsidRPr="008348BD" w:rsidRDefault="00285081" w:rsidP="00285081">
            <w:pPr>
              <w:rPr>
                <w:lang w:val="sr-Cyrl-CS"/>
              </w:rPr>
            </w:pPr>
            <w:r w:rsidRPr="008348BD">
              <w:rPr>
                <w:lang w:val="sr-Cyrl-CS"/>
              </w:rPr>
              <w:t>Процена</w:t>
            </w:r>
            <w:r>
              <w:rPr>
                <w:lang w:val="sr-Cyrl-CS"/>
              </w:rPr>
              <w:t xml:space="preserve">т локација </w:t>
            </w:r>
          </w:p>
        </w:tc>
        <w:tc>
          <w:tcPr>
            <w:tcW w:w="2895" w:type="dxa"/>
          </w:tcPr>
          <w:p w:rsidR="00285081" w:rsidRPr="008348BD" w:rsidRDefault="00285081" w:rsidP="00285081">
            <w:pPr>
              <w:rPr>
                <w:lang w:val="sr-Cyrl-CS"/>
              </w:rPr>
            </w:pPr>
            <w:r w:rsidRPr="008348BD">
              <w:rPr>
                <w:lang w:val="sr-Cyrl-CS"/>
              </w:rPr>
              <w:t>Садржај</w:t>
            </w:r>
            <w:r>
              <w:rPr>
                <w:lang w:val="sr-Cyrl-CS"/>
              </w:rPr>
              <w:t xml:space="preserve"> услуга</w:t>
            </w:r>
          </w:p>
        </w:tc>
        <w:tc>
          <w:tcPr>
            <w:tcW w:w="2742" w:type="dxa"/>
          </w:tcPr>
          <w:p w:rsidR="00285081" w:rsidRPr="008348BD" w:rsidRDefault="00285081" w:rsidP="00285081">
            <w:pPr>
              <w:rPr>
                <w:lang w:val="sr-Cyrl-CS"/>
              </w:rPr>
            </w:pPr>
            <w:proofErr w:type="spellStart"/>
            <w:r w:rsidRPr="008348BD">
              <w:rPr>
                <w:lang w:val="sr-Cyrl-CS"/>
              </w:rPr>
              <w:t>Пондери</w:t>
            </w:r>
            <w:proofErr w:type="spellEnd"/>
          </w:p>
        </w:tc>
      </w:tr>
      <w:tr w:rsidR="00285081" w:rsidRPr="008348BD" w:rsidTr="00003144">
        <w:tc>
          <w:tcPr>
            <w:tcW w:w="2885" w:type="dxa"/>
          </w:tcPr>
          <w:p w:rsidR="00285081" w:rsidRPr="008348BD" w:rsidRDefault="00285081" w:rsidP="00285081">
            <w:pPr>
              <w:rPr>
                <w:lang w:val="sr-Cyrl-CS"/>
              </w:rPr>
            </w:pPr>
            <w:r w:rsidRPr="00985B55">
              <w:rPr>
                <w:bCs/>
                <w:szCs w:val="20"/>
                <w:lang w:val="sr-Cyrl-CS"/>
              </w:rPr>
              <w:t xml:space="preserve">више од 80% локација </w:t>
            </w:r>
          </w:p>
        </w:tc>
        <w:tc>
          <w:tcPr>
            <w:tcW w:w="2895" w:type="dxa"/>
          </w:tcPr>
          <w:p w:rsidR="00285081" w:rsidRPr="008348BD" w:rsidRDefault="00285081" w:rsidP="00285081">
            <w:pPr>
              <w:rPr>
                <w:lang w:val="sr-Cyrl-CS"/>
              </w:rPr>
            </w:pPr>
            <w:r w:rsidRPr="00985B55">
              <w:rPr>
                <w:bCs/>
                <w:szCs w:val="20"/>
                <w:lang w:val="sr-Cyrl-CS"/>
              </w:rPr>
              <w:t>реализовано преко оптичког или бакарног приступа</w:t>
            </w:r>
          </w:p>
        </w:tc>
        <w:tc>
          <w:tcPr>
            <w:tcW w:w="2742" w:type="dxa"/>
          </w:tcPr>
          <w:p w:rsidR="00285081" w:rsidRPr="008348BD" w:rsidRDefault="00285081" w:rsidP="00285081">
            <w:pPr>
              <w:rPr>
                <w:lang w:val="sr-Cyrl-CS"/>
              </w:rPr>
            </w:pPr>
            <w:r>
              <w:rPr>
                <w:lang w:val="sr-Cyrl-CS"/>
              </w:rPr>
              <w:t>3</w:t>
            </w:r>
            <w:r w:rsidRPr="008348BD">
              <w:rPr>
                <w:lang w:val="sr-Cyrl-CS"/>
              </w:rPr>
              <w:t>0</w:t>
            </w:r>
          </w:p>
        </w:tc>
      </w:tr>
      <w:tr w:rsidR="00285081" w:rsidRPr="008348BD" w:rsidTr="00003144">
        <w:tc>
          <w:tcPr>
            <w:tcW w:w="2885" w:type="dxa"/>
          </w:tcPr>
          <w:p w:rsidR="00285081" w:rsidRPr="008348BD" w:rsidRDefault="00285081" w:rsidP="00285081">
            <w:pPr>
              <w:rPr>
                <w:lang w:val="sr-Cyrl-CS"/>
              </w:rPr>
            </w:pPr>
            <w:r w:rsidRPr="00985B55">
              <w:rPr>
                <w:bCs/>
                <w:szCs w:val="20"/>
                <w:lang w:val="sr-Cyrl-CS"/>
              </w:rPr>
              <w:t xml:space="preserve">50-80% локација </w:t>
            </w:r>
          </w:p>
        </w:tc>
        <w:tc>
          <w:tcPr>
            <w:tcW w:w="2895" w:type="dxa"/>
          </w:tcPr>
          <w:p w:rsidR="00285081" w:rsidRPr="008348BD" w:rsidRDefault="00285081" w:rsidP="00285081">
            <w:pPr>
              <w:rPr>
                <w:lang w:val="sr-Cyrl-CS"/>
              </w:rPr>
            </w:pPr>
            <w:r w:rsidRPr="00985B55">
              <w:rPr>
                <w:bCs/>
                <w:szCs w:val="20"/>
                <w:lang w:val="sr-Cyrl-CS"/>
              </w:rPr>
              <w:t xml:space="preserve">реализовано преко оптичког или бакарног приступа </w:t>
            </w:r>
          </w:p>
        </w:tc>
        <w:tc>
          <w:tcPr>
            <w:tcW w:w="2742" w:type="dxa"/>
          </w:tcPr>
          <w:p w:rsidR="00285081" w:rsidRPr="008348BD" w:rsidRDefault="00285081" w:rsidP="00285081">
            <w:pPr>
              <w:rPr>
                <w:lang w:val="sr-Cyrl-CS"/>
              </w:rPr>
            </w:pPr>
            <w:r>
              <w:rPr>
                <w:lang w:val="sr-Cyrl-CS"/>
              </w:rPr>
              <w:t>20</w:t>
            </w:r>
          </w:p>
        </w:tc>
      </w:tr>
      <w:tr w:rsidR="00285081" w:rsidRPr="008348BD" w:rsidTr="00003144">
        <w:tc>
          <w:tcPr>
            <w:tcW w:w="2885" w:type="dxa"/>
          </w:tcPr>
          <w:p w:rsidR="00285081" w:rsidRPr="008348BD" w:rsidRDefault="00285081" w:rsidP="00285081">
            <w:pPr>
              <w:rPr>
                <w:lang w:val="sr-Cyrl-CS"/>
              </w:rPr>
            </w:pPr>
            <w:r w:rsidRPr="00985B55">
              <w:rPr>
                <w:bCs/>
                <w:szCs w:val="20"/>
                <w:lang w:val="sr-Cyrl-CS"/>
              </w:rPr>
              <w:t xml:space="preserve">до 50% локација </w:t>
            </w:r>
          </w:p>
        </w:tc>
        <w:tc>
          <w:tcPr>
            <w:tcW w:w="2895" w:type="dxa"/>
          </w:tcPr>
          <w:p w:rsidR="00285081" w:rsidRPr="008348BD" w:rsidRDefault="00285081" w:rsidP="00285081">
            <w:pPr>
              <w:rPr>
                <w:lang w:val="sr-Cyrl-CS"/>
              </w:rPr>
            </w:pPr>
            <w:r w:rsidRPr="00985B55">
              <w:rPr>
                <w:bCs/>
                <w:szCs w:val="20"/>
                <w:lang w:val="sr-Cyrl-CS"/>
              </w:rPr>
              <w:t>реализовано преко оптичког или бакарног приступа</w:t>
            </w:r>
            <w:r w:rsidRPr="00985B55">
              <w:rPr>
                <w:lang w:val="sr-Cyrl-CS"/>
              </w:rPr>
              <w:t xml:space="preserve"> </w:t>
            </w:r>
          </w:p>
        </w:tc>
        <w:tc>
          <w:tcPr>
            <w:tcW w:w="2742" w:type="dxa"/>
          </w:tcPr>
          <w:p w:rsidR="00285081" w:rsidRPr="008348BD" w:rsidRDefault="00285081" w:rsidP="00285081">
            <w:pPr>
              <w:rPr>
                <w:lang w:val="sr-Cyrl-CS"/>
              </w:rPr>
            </w:pPr>
            <w:r>
              <w:rPr>
                <w:lang w:val="sr-Cyrl-CS"/>
              </w:rPr>
              <w:t>1</w:t>
            </w:r>
            <w:r w:rsidRPr="008348BD">
              <w:rPr>
                <w:lang w:val="sr-Cyrl-CS"/>
              </w:rPr>
              <w:t>0</w:t>
            </w:r>
          </w:p>
        </w:tc>
      </w:tr>
    </w:tbl>
    <w:p w:rsidR="00285081" w:rsidRPr="008348BD" w:rsidRDefault="00285081" w:rsidP="00285081">
      <w:pPr>
        <w:rPr>
          <w:lang w:val="sr-Cyrl-CS"/>
        </w:rPr>
      </w:pPr>
    </w:p>
    <w:p w:rsidR="00285081" w:rsidRPr="008348BD" w:rsidRDefault="00285081" w:rsidP="00285081">
      <w:pPr>
        <w:rPr>
          <w:lang w:val="sr-Cyrl-CS"/>
        </w:rPr>
      </w:pPr>
      <w:r w:rsidRPr="008348BD">
        <w:rPr>
          <w:lang w:val="sr-Cyrl-CS"/>
        </w:rPr>
        <w:t xml:space="preserve">Укупна вредност </w:t>
      </w:r>
      <w:proofErr w:type="spellStart"/>
      <w:r w:rsidRPr="008348BD">
        <w:rPr>
          <w:lang w:val="sr-Cyrl-CS"/>
        </w:rPr>
        <w:t>пондера</w:t>
      </w:r>
      <w:proofErr w:type="spellEnd"/>
      <w:r w:rsidRPr="008348BD">
        <w:rPr>
          <w:lang w:val="sr-Cyrl-CS"/>
        </w:rPr>
        <w:t xml:space="preserve"> добија се збиром свих појединачних </w:t>
      </w:r>
      <w:proofErr w:type="spellStart"/>
      <w:r w:rsidRPr="008348BD">
        <w:rPr>
          <w:lang w:val="sr-Cyrl-CS"/>
        </w:rPr>
        <w:t>пондера</w:t>
      </w:r>
      <w:proofErr w:type="spellEnd"/>
      <w:r w:rsidRPr="008348BD">
        <w:rPr>
          <w:lang w:val="sr-Cyrl-CS"/>
        </w:rPr>
        <w:t>:</w:t>
      </w:r>
    </w:p>
    <w:p w:rsidR="00285081" w:rsidRDefault="00285081" w:rsidP="00285081">
      <w:pPr>
        <w:rPr>
          <w:lang w:val="sr-Cyrl-CS"/>
        </w:rPr>
      </w:pPr>
      <w:r w:rsidRPr="008348BD">
        <w:rPr>
          <w:lang w:val="sr-Cyrl-CS"/>
        </w:rPr>
        <w:t>БП=Ц</w:t>
      </w:r>
      <w:r>
        <w:rPr>
          <w:lang w:val="sr-Cyrl-CS"/>
        </w:rPr>
        <w:t>У</w:t>
      </w:r>
      <w:r w:rsidRPr="008348BD">
        <w:rPr>
          <w:lang w:val="sr-Cyrl-CS"/>
        </w:rPr>
        <w:t>+</w:t>
      </w:r>
      <w:r>
        <w:rPr>
          <w:lang w:val="sr-Cyrl-CS"/>
        </w:rPr>
        <w:t>ФУ</w:t>
      </w:r>
    </w:p>
    <w:p w:rsidR="00535CA2" w:rsidRPr="00535CA2" w:rsidRDefault="00535CA2" w:rsidP="00285081">
      <w:pPr>
        <w:rPr>
          <w:lang w:val="sr-Cyrl-CS"/>
        </w:rPr>
      </w:pPr>
    </w:p>
    <w:p w:rsidR="00285081" w:rsidRPr="00985B55" w:rsidRDefault="00285081" w:rsidP="00285081">
      <w:pPr>
        <w:rPr>
          <w:iCs/>
          <w:lang w:val="sr-Cyrl-CS"/>
        </w:rPr>
      </w:pPr>
      <w:r w:rsidRPr="00985B55">
        <w:rPr>
          <w:iCs/>
          <w:lang w:val="sr-Cyrl-RS"/>
        </w:rPr>
        <w:t>У</w:t>
      </w:r>
      <w:proofErr w:type="spellStart"/>
      <w:r w:rsidRPr="00985B55">
        <w:rPr>
          <w:iCs/>
        </w:rPr>
        <w:t>колико</w:t>
      </w:r>
      <w:proofErr w:type="spellEnd"/>
      <w:r w:rsidRPr="00985B55">
        <w:rPr>
          <w:iCs/>
        </w:rPr>
        <w:t xml:space="preserve"> </w:t>
      </w:r>
      <w:proofErr w:type="spellStart"/>
      <w:r w:rsidRPr="00985B55">
        <w:rPr>
          <w:iCs/>
        </w:rPr>
        <w:t>две</w:t>
      </w:r>
      <w:proofErr w:type="spellEnd"/>
      <w:r w:rsidRPr="00985B55">
        <w:rPr>
          <w:iCs/>
        </w:rPr>
        <w:t xml:space="preserve"> </w:t>
      </w:r>
      <w:proofErr w:type="spellStart"/>
      <w:r w:rsidRPr="00985B55">
        <w:rPr>
          <w:iCs/>
        </w:rPr>
        <w:t>или</w:t>
      </w:r>
      <w:proofErr w:type="spellEnd"/>
      <w:r w:rsidRPr="00985B55">
        <w:rPr>
          <w:iCs/>
        </w:rPr>
        <w:t xml:space="preserve"> </w:t>
      </w:r>
      <w:proofErr w:type="spellStart"/>
      <w:r w:rsidRPr="00985B55">
        <w:rPr>
          <w:iCs/>
        </w:rPr>
        <w:t>више</w:t>
      </w:r>
      <w:proofErr w:type="spellEnd"/>
      <w:r w:rsidRPr="00985B55">
        <w:rPr>
          <w:iCs/>
        </w:rPr>
        <w:t xml:space="preserve"> </w:t>
      </w:r>
      <w:proofErr w:type="spellStart"/>
      <w:r w:rsidRPr="00985B55">
        <w:rPr>
          <w:iCs/>
        </w:rPr>
        <w:t>понуда</w:t>
      </w:r>
      <w:proofErr w:type="spellEnd"/>
      <w:r w:rsidRPr="00985B55">
        <w:rPr>
          <w:iCs/>
        </w:rPr>
        <w:t xml:space="preserve"> </w:t>
      </w:r>
      <w:proofErr w:type="spellStart"/>
      <w:r w:rsidRPr="00985B55">
        <w:rPr>
          <w:iCs/>
        </w:rPr>
        <w:t>имају</w:t>
      </w:r>
      <w:proofErr w:type="spellEnd"/>
      <w:r w:rsidRPr="00985B55">
        <w:rPr>
          <w:iCs/>
        </w:rPr>
        <w:t xml:space="preserve"> </w:t>
      </w:r>
      <w:proofErr w:type="spellStart"/>
      <w:r w:rsidRPr="00985B55">
        <w:rPr>
          <w:iCs/>
        </w:rPr>
        <w:t>исту</w:t>
      </w:r>
      <w:proofErr w:type="spellEnd"/>
      <w:r w:rsidRPr="00985B55">
        <w:rPr>
          <w:iCs/>
        </w:rPr>
        <w:t xml:space="preserve"> </w:t>
      </w:r>
      <w:r w:rsidRPr="00985B55">
        <w:rPr>
          <w:iCs/>
          <w:lang w:val="sr-Cyrl-CS"/>
        </w:rPr>
        <w:t xml:space="preserve">број </w:t>
      </w:r>
      <w:proofErr w:type="spellStart"/>
      <w:r w:rsidRPr="00985B55">
        <w:rPr>
          <w:iCs/>
          <w:lang w:val="sr-Cyrl-CS"/>
        </w:rPr>
        <w:t>пондера</w:t>
      </w:r>
      <w:proofErr w:type="spellEnd"/>
      <w:r w:rsidRPr="00985B55">
        <w:rPr>
          <w:iCs/>
          <w:lang w:val="sr-Cyrl-CS"/>
        </w:rPr>
        <w:t xml:space="preserve"> биће изабрана понуда оног понуђача који је понудио нижу </w:t>
      </w:r>
      <w:proofErr w:type="spellStart"/>
      <w:r w:rsidRPr="00985B55">
        <w:rPr>
          <w:iCs/>
        </w:rPr>
        <w:t>цену</w:t>
      </w:r>
      <w:proofErr w:type="spellEnd"/>
      <w:r w:rsidRPr="00985B55">
        <w:rPr>
          <w:iCs/>
          <w:lang w:val="sr-Cyrl-CS"/>
        </w:rPr>
        <w:t xml:space="preserve">. </w:t>
      </w:r>
    </w:p>
    <w:p w:rsidR="00285081" w:rsidRPr="00985B55" w:rsidRDefault="00285081" w:rsidP="00C059E4">
      <w:pPr>
        <w:jc w:val="both"/>
        <w:rPr>
          <w:iCs/>
          <w:lang w:val="sr-Cyrl-CS"/>
        </w:rPr>
      </w:pPr>
      <w:r w:rsidRPr="00985B55">
        <w:rPr>
          <w:iCs/>
          <w:lang w:val="sr-Cyrl-RS"/>
        </w:rPr>
        <w:lastRenderedPageBreak/>
        <w:t>У</w:t>
      </w:r>
      <w:proofErr w:type="spellStart"/>
      <w:r w:rsidRPr="00985B55">
        <w:rPr>
          <w:iCs/>
        </w:rPr>
        <w:t>колико</w:t>
      </w:r>
      <w:proofErr w:type="spellEnd"/>
      <w:r w:rsidRPr="00985B55">
        <w:rPr>
          <w:iCs/>
        </w:rPr>
        <w:t xml:space="preserve"> </w:t>
      </w:r>
      <w:proofErr w:type="spellStart"/>
      <w:r w:rsidRPr="00985B55">
        <w:rPr>
          <w:iCs/>
        </w:rPr>
        <w:t>две</w:t>
      </w:r>
      <w:proofErr w:type="spellEnd"/>
      <w:r w:rsidRPr="00985B55">
        <w:rPr>
          <w:iCs/>
        </w:rPr>
        <w:t xml:space="preserve"> </w:t>
      </w:r>
      <w:proofErr w:type="spellStart"/>
      <w:r w:rsidRPr="00985B55">
        <w:rPr>
          <w:iCs/>
        </w:rPr>
        <w:t>или</w:t>
      </w:r>
      <w:proofErr w:type="spellEnd"/>
      <w:r w:rsidRPr="00985B55">
        <w:rPr>
          <w:iCs/>
        </w:rPr>
        <w:t xml:space="preserve"> </w:t>
      </w:r>
      <w:proofErr w:type="spellStart"/>
      <w:r w:rsidRPr="00985B55">
        <w:rPr>
          <w:iCs/>
        </w:rPr>
        <w:t>више</w:t>
      </w:r>
      <w:proofErr w:type="spellEnd"/>
      <w:r w:rsidRPr="00985B55">
        <w:rPr>
          <w:iCs/>
        </w:rPr>
        <w:t xml:space="preserve"> </w:t>
      </w:r>
      <w:proofErr w:type="spellStart"/>
      <w:r w:rsidRPr="00985B55">
        <w:rPr>
          <w:iCs/>
        </w:rPr>
        <w:t>понуда</w:t>
      </w:r>
      <w:proofErr w:type="spellEnd"/>
      <w:r w:rsidRPr="00985B55">
        <w:rPr>
          <w:iCs/>
        </w:rPr>
        <w:t xml:space="preserve"> </w:t>
      </w:r>
      <w:proofErr w:type="spellStart"/>
      <w:r w:rsidRPr="00985B55">
        <w:rPr>
          <w:iCs/>
        </w:rPr>
        <w:t>имају</w:t>
      </w:r>
      <w:proofErr w:type="spellEnd"/>
      <w:r w:rsidRPr="00985B55">
        <w:rPr>
          <w:iCs/>
        </w:rPr>
        <w:t xml:space="preserve"> </w:t>
      </w:r>
      <w:proofErr w:type="spellStart"/>
      <w:r w:rsidRPr="00985B55">
        <w:rPr>
          <w:iCs/>
        </w:rPr>
        <w:t>исту</w:t>
      </w:r>
      <w:proofErr w:type="spellEnd"/>
      <w:r w:rsidRPr="00985B55">
        <w:rPr>
          <w:iCs/>
        </w:rPr>
        <w:t xml:space="preserve"> </w:t>
      </w:r>
      <w:proofErr w:type="spellStart"/>
      <w:r w:rsidRPr="00985B55">
        <w:rPr>
          <w:iCs/>
        </w:rPr>
        <w:t>понуђену</w:t>
      </w:r>
      <w:proofErr w:type="spellEnd"/>
      <w:r w:rsidRPr="00985B55">
        <w:rPr>
          <w:iCs/>
        </w:rPr>
        <w:t xml:space="preserve"> </w:t>
      </w:r>
      <w:proofErr w:type="spellStart"/>
      <w:r w:rsidRPr="00985B55">
        <w:rPr>
          <w:iCs/>
        </w:rPr>
        <w:t>цену</w:t>
      </w:r>
      <w:proofErr w:type="spellEnd"/>
      <w:r w:rsidRPr="00985B55">
        <w:rPr>
          <w:iCs/>
          <w:lang w:val="sr-Cyrl-CS"/>
        </w:rPr>
        <w:t xml:space="preserve"> избор ће се извршити јавним жребањем у просторијама Наручиоца у присуству чланова Комисије  и представника понуђача и то тако што ће се редни бројеви понуда уписати на посебне листиће и убацити у кутију из које ће се извући један листић</w:t>
      </w:r>
      <w:r w:rsidRPr="00985B55">
        <w:rPr>
          <w:iCs/>
        </w:rPr>
        <w:t xml:space="preserve">. </w:t>
      </w:r>
    </w:p>
    <w:p w:rsidR="00845DA6" w:rsidRDefault="00845DA6">
      <w:pPr>
        <w:shd w:val="clear" w:color="auto" w:fill="FFFFFF"/>
        <w:spacing w:before="100" w:beforeAutospacing="1" w:after="168" w:line="270" w:lineRule="atLeast"/>
        <w:jc w:val="both"/>
      </w:pPr>
      <w:r>
        <w:rPr>
          <w:b/>
          <w:lang w:val="sr-Cyrl-CS"/>
        </w:rPr>
        <w:t>Начин преузимања конкурсне документације, односно интернет адреса где је конкурсна документација доступна</w:t>
      </w:r>
      <w:r>
        <w:rPr>
          <w:lang w:val="sr-Cyrl-CS"/>
        </w:rPr>
        <w:t xml:space="preserve">: </w:t>
      </w:r>
      <w:r>
        <w:rPr>
          <w:lang w:val="ru-RU"/>
        </w:rPr>
        <w:t xml:space="preserve">Конкурсну документацију заинтересована лица могу преузети лично код наручиоца, у Београду, Улица Немањина 22-26, </w:t>
      </w:r>
      <w:r>
        <w:t>II</w:t>
      </w:r>
      <w:r w:rsidR="00535CA2">
        <w:t>I</w:t>
      </w:r>
      <w:r w:rsidR="00535CA2">
        <w:rPr>
          <w:lang w:val="ru-RU"/>
        </w:rPr>
        <w:t xml:space="preserve"> спрат, канцеларија број </w:t>
      </w:r>
      <w:r w:rsidR="00535CA2">
        <w:rPr>
          <w:lang w:val="sr-Cyrl-RS"/>
        </w:rPr>
        <w:t>4а</w:t>
      </w:r>
      <w:r w:rsidR="00535CA2">
        <w:rPr>
          <w:lang w:val="ru-RU"/>
        </w:rPr>
        <w:t>, крило Ц</w:t>
      </w:r>
      <w:r>
        <w:rPr>
          <w:lang w:val="ru-RU"/>
        </w:rPr>
        <w:t xml:space="preserve"> или се иста може преузети са интернет странице наручиоца:</w:t>
      </w:r>
      <w:r w:rsidR="00535CA2">
        <w:rPr>
          <w:lang w:val="ru-RU"/>
        </w:rPr>
        <w:t xml:space="preserve"> </w:t>
      </w:r>
      <w:r>
        <w:rPr>
          <w:u w:val="single"/>
        </w:rPr>
        <w:t>www</w:t>
      </w:r>
      <w:r>
        <w:rPr>
          <w:u w:val="single"/>
          <w:lang w:val="ru-RU"/>
        </w:rPr>
        <w:t>.</w:t>
      </w:r>
      <w:r>
        <w:rPr>
          <w:u w:val="single"/>
          <w:lang w:val="sr-Latn-CS"/>
        </w:rPr>
        <w:t>minrzs.gov.rs</w:t>
      </w:r>
      <w:r>
        <w:rPr>
          <w:lang w:val="ru-RU"/>
        </w:rPr>
        <w:t>, односно са Портала јавних</w:t>
      </w:r>
      <w:r>
        <w:t xml:space="preserve">  </w:t>
      </w:r>
      <w:r>
        <w:rPr>
          <w:lang w:val="ru-RU"/>
        </w:rPr>
        <w:t>набавки:</w:t>
      </w:r>
      <w:r>
        <w:t> </w:t>
      </w:r>
      <w:r>
        <w:rPr>
          <w:lang w:val="sr-Cyrl-CS"/>
        </w:rPr>
        <w:t xml:space="preserve"> </w:t>
      </w:r>
      <w:hyperlink r:id="rId8" w:history="1">
        <w:r>
          <w:rPr>
            <w:rStyle w:val="Hyperlink"/>
          </w:rPr>
          <w:t>www.ujn.gov.rs</w:t>
        </w:r>
      </w:hyperlink>
      <w:r>
        <w:t xml:space="preserve"> </w:t>
      </w:r>
      <w:r>
        <w:rPr>
          <w:lang w:val="sr-Cyrl-CS"/>
        </w:rPr>
        <w:t>Конкурсна документација се нала</w:t>
      </w:r>
      <w:r w:rsidR="00535CA2">
        <w:rPr>
          <w:lang w:val="sr-Cyrl-CS"/>
        </w:rPr>
        <w:t>зи у прилогу Позива за достављањ</w:t>
      </w:r>
      <w:r>
        <w:rPr>
          <w:lang w:val="sr-Cyrl-CS"/>
        </w:rPr>
        <w:t>е понуда.</w:t>
      </w:r>
    </w:p>
    <w:p w:rsidR="00845DA6" w:rsidRDefault="00845DA6">
      <w:pPr>
        <w:pStyle w:val="BodyText"/>
      </w:pPr>
      <w:r>
        <w:t xml:space="preserve">Адреса и интернет адреса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уловима рада и </w:t>
      </w:r>
      <w:proofErr w:type="spellStart"/>
      <w:r>
        <w:t>сл</w:t>
      </w:r>
      <w:proofErr w:type="spellEnd"/>
      <w:r>
        <w:t>:</w:t>
      </w:r>
    </w:p>
    <w:p w:rsidR="00845DA6" w:rsidRDefault="00845DA6">
      <w:pPr>
        <w:pStyle w:val="BodyText"/>
        <w:rPr>
          <w:b w:val="0"/>
          <w:lang w:val="en-US"/>
        </w:rPr>
      </w:pPr>
      <w:r>
        <w:rPr>
          <w:b w:val="0"/>
        </w:rPr>
        <w:t>Министарство финансија</w:t>
      </w:r>
      <w:r>
        <w:rPr>
          <w:b w:val="0"/>
          <w:lang w:val="en-US"/>
        </w:rPr>
        <w:t xml:space="preserve"> </w:t>
      </w:r>
      <w:hyperlink r:id="rId9" w:history="1">
        <w:r>
          <w:rPr>
            <w:rStyle w:val="Hyperlink"/>
            <w:b w:val="0"/>
            <w:lang w:val="en-US"/>
          </w:rPr>
          <w:t>www.mfin.gov.rs</w:t>
        </w:r>
      </w:hyperlink>
    </w:p>
    <w:p w:rsidR="00845DA6" w:rsidRDefault="00845DA6">
      <w:pPr>
        <w:pStyle w:val="BodyText"/>
        <w:rPr>
          <w:b w:val="0"/>
          <w:lang w:val="en-US"/>
        </w:rPr>
      </w:pPr>
      <w:r>
        <w:rPr>
          <w:b w:val="0"/>
        </w:rPr>
        <w:t>Министарство пољопривреде и заштите животне средине</w:t>
      </w:r>
      <w:r>
        <w:rPr>
          <w:b w:val="0"/>
          <w:lang w:val="en-US"/>
        </w:rPr>
        <w:t xml:space="preserve"> www.mpzzs.gov.rs</w:t>
      </w:r>
    </w:p>
    <w:p w:rsidR="00845DA6" w:rsidRDefault="00845DA6">
      <w:pPr>
        <w:pStyle w:val="BodyText"/>
        <w:rPr>
          <w:b w:val="0"/>
          <w:lang w:val="en-US"/>
        </w:rPr>
      </w:pPr>
      <w:r>
        <w:rPr>
          <w:b w:val="0"/>
        </w:rPr>
        <w:t>Агенција за заштиту животне средине</w:t>
      </w:r>
      <w:r>
        <w:rPr>
          <w:b w:val="0"/>
          <w:lang w:val="en-US"/>
        </w:rPr>
        <w:t xml:space="preserve"> </w:t>
      </w:r>
      <w:hyperlink r:id="rId10" w:history="1">
        <w:r>
          <w:rPr>
            <w:rStyle w:val="Hyperlink"/>
            <w:lang w:val="en-US"/>
          </w:rPr>
          <w:t>www.sepa.gov.rs</w:t>
        </w:r>
      </w:hyperlink>
    </w:p>
    <w:p w:rsidR="00845DA6" w:rsidRDefault="00845DA6">
      <w:pPr>
        <w:pStyle w:val="BodyText"/>
        <w:rPr>
          <w:b w:val="0"/>
          <w:lang w:val="en-US"/>
        </w:rPr>
      </w:pPr>
      <w:r>
        <w:rPr>
          <w:b w:val="0"/>
        </w:rPr>
        <w:t xml:space="preserve">Министарство за рад, запошљавање, борачка и социјална питања </w:t>
      </w:r>
      <w:hyperlink r:id="rId11" w:history="1">
        <w:r>
          <w:rPr>
            <w:rStyle w:val="Hyperlink"/>
            <w:b w:val="0"/>
          </w:rPr>
          <w:t>www.minrzs.gov.rs</w:t>
        </w:r>
      </w:hyperlink>
    </w:p>
    <w:p w:rsidR="00845DA6" w:rsidRDefault="00845DA6">
      <w:pPr>
        <w:jc w:val="both"/>
        <w:rPr>
          <w:b/>
          <w:bCs/>
          <w:lang w:val="sr-Cyrl-CS"/>
        </w:rPr>
      </w:pPr>
    </w:p>
    <w:p w:rsidR="00535CA2" w:rsidRPr="00C059E4" w:rsidRDefault="00845DA6" w:rsidP="00535CA2">
      <w:pPr>
        <w:jc w:val="both"/>
        <w:rPr>
          <w:b/>
          <w:lang w:val="sr-Cyrl-CS"/>
        </w:rPr>
      </w:pPr>
      <w:proofErr w:type="spellStart"/>
      <w:r>
        <w:rPr>
          <w:b/>
          <w:bCs/>
        </w:rPr>
        <w:t>Начин</w:t>
      </w:r>
      <w:proofErr w:type="spellEnd"/>
      <w:r>
        <w:rPr>
          <w:b/>
          <w:bCs/>
        </w:rPr>
        <w:t xml:space="preserve"> </w:t>
      </w:r>
      <w:proofErr w:type="spellStart"/>
      <w:r>
        <w:rPr>
          <w:b/>
          <w:bCs/>
        </w:rPr>
        <w:t>подношења</w:t>
      </w:r>
      <w:proofErr w:type="spellEnd"/>
      <w:r>
        <w:rPr>
          <w:b/>
          <w:bCs/>
        </w:rPr>
        <w:t xml:space="preserve"> </w:t>
      </w:r>
      <w:proofErr w:type="spellStart"/>
      <w:r>
        <w:rPr>
          <w:b/>
          <w:bCs/>
        </w:rPr>
        <w:t>понуде</w:t>
      </w:r>
      <w:proofErr w:type="spellEnd"/>
      <w:r>
        <w:rPr>
          <w:b/>
          <w:bCs/>
        </w:rPr>
        <w:t xml:space="preserve"> и </w:t>
      </w:r>
      <w:proofErr w:type="spellStart"/>
      <w:r>
        <w:rPr>
          <w:b/>
          <w:bCs/>
        </w:rPr>
        <w:t>рок</w:t>
      </w:r>
      <w:proofErr w:type="spellEnd"/>
      <w:r>
        <w:rPr>
          <w:b/>
          <w:bCs/>
        </w:rPr>
        <w:t xml:space="preserve"> </w:t>
      </w:r>
      <w:proofErr w:type="spellStart"/>
      <w:r>
        <w:rPr>
          <w:b/>
          <w:bCs/>
        </w:rPr>
        <w:t>за</w:t>
      </w:r>
      <w:proofErr w:type="spellEnd"/>
      <w:r>
        <w:rPr>
          <w:b/>
          <w:bCs/>
        </w:rPr>
        <w:t xml:space="preserve"> </w:t>
      </w:r>
      <w:proofErr w:type="spellStart"/>
      <w:r>
        <w:rPr>
          <w:b/>
          <w:bCs/>
        </w:rPr>
        <w:t>подношење</w:t>
      </w:r>
      <w:proofErr w:type="spellEnd"/>
      <w:r>
        <w:rPr>
          <w:b/>
          <w:bCs/>
        </w:rPr>
        <w:t xml:space="preserve"> </w:t>
      </w:r>
      <w:proofErr w:type="spellStart"/>
      <w:r>
        <w:rPr>
          <w:b/>
          <w:bCs/>
        </w:rPr>
        <w:t>понуде</w:t>
      </w:r>
      <w:proofErr w:type="spellEnd"/>
      <w:r>
        <w:t xml:space="preserve">: </w:t>
      </w:r>
      <w:proofErr w:type="spellStart"/>
      <w:r>
        <w:t>Понуда</w:t>
      </w:r>
      <w:proofErr w:type="spellEnd"/>
      <w:r>
        <w:t xml:space="preserve"> </w:t>
      </w:r>
      <w:proofErr w:type="spellStart"/>
      <w:r>
        <w:t>се</w:t>
      </w:r>
      <w:proofErr w:type="spellEnd"/>
      <w:r>
        <w:t xml:space="preserve"> </w:t>
      </w:r>
      <w:proofErr w:type="spellStart"/>
      <w:r>
        <w:t>доставља</w:t>
      </w:r>
      <w:proofErr w:type="spellEnd"/>
      <w:r>
        <w:t xml:space="preserve"> </w:t>
      </w:r>
      <w:proofErr w:type="spellStart"/>
      <w:r>
        <w:t>на</w:t>
      </w:r>
      <w:proofErr w:type="spellEnd"/>
      <w:r>
        <w:t xml:space="preserve"> </w:t>
      </w:r>
      <w:proofErr w:type="spellStart"/>
      <w:r>
        <w:t>адресу</w:t>
      </w:r>
      <w:proofErr w:type="spellEnd"/>
      <w:r>
        <w:t xml:space="preserve"> </w:t>
      </w:r>
      <w:r>
        <w:rPr>
          <w:bCs/>
          <w:lang w:val="ru-RU"/>
        </w:rPr>
        <w:t xml:space="preserve">Министарство </w:t>
      </w:r>
      <w:r>
        <w:rPr>
          <w:bCs/>
          <w:lang w:val="sr-Cyrl-CS"/>
        </w:rPr>
        <w:t xml:space="preserve">за </w:t>
      </w:r>
      <w:r>
        <w:rPr>
          <w:bCs/>
          <w:lang w:val="ru-RU"/>
        </w:rPr>
        <w:t xml:space="preserve">рад, запошљавање, борачка и социјална питања, Београд, </w:t>
      </w:r>
      <w:r>
        <w:rPr>
          <w:lang w:val="ru-RU"/>
        </w:rPr>
        <w:t>Немањина 22-26</w:t>
      </w:r>
      <w:r>
        <w:rPr>
          <w:i/>
          <w:iCs/>
          <w:lang w:val="ru-RU"/>
        </w:rPr>
        <w:t xml:space="preserve">, </w:t>
      </w:r>
      <w:r>
        <w:rPr>
          <w:bCs/>
          <w:lang w:val="ru-RU"/>
        </w:rPr>
        <w:t xml:space="preserve">са назнаком: </w:t>
      </w:r>
      <w:r w:rsidR="000A29D7" w:rsidRPr="000A29D7">
        <w:rPr>
          <w:rFonts w:eastAsia="TimesNewRomanPSMT"/>
          <w:bCs/>
          <w:lang w:val="sr-Cyrl-CS"/>
        </w:rPr>
        <w:t>Министарство за рад, запошљавање, борачка и социјална питања, Немањина 22-26, 11000 Београд</w:t>
      </w:r>
      <w:r w:rsidR="000A29D7" w:rsidRPr="000A29D7">
        <w:rPr>
          <w:i/>
          <w:iCs/>
        </w:rPr>
        <w:t xml:space="preserve">, </w:t>
      </w:r>
      <w:proofErr w:type="spellStart"/>
      <w:r w:rsidR="000A29D7" w:rsidRPr="000A29D7">
        <w:rPr>
          <w:rFonts w:eastAsia="TimesNewRomanPSMT"/>
          <w:bCs/>
        </w:rPr>
        <w:t>са</w:t>
      </w:r>
      <w:proofErr w:type="spellEnd"/>
      <w:r w:rsidR="000A29D7" w:rsidRPr="000A29D7">
        <w:rPr>
          <w:rFonts w:eastAsia="TimesNewRomanPSMT"/>
          <w:bCs/>
        </w:rPr>
        <w:t xml:space="preserve"> </w:t>
      </w:r>
      <w:proofErr w:type="spellStart"/>
      <w:r w:rsidR="000A29D7" w:rsidRPr="000A29D7">
        <w:rPr>
          <w:rFonts w:eastAsia="TimesNewRomanPSMT"/>
          <w:bCs/>
        </w:rPr>
        <w:t>назнаком</w:t>
      </w:r>
      <w:proofErr w:type="spellEnd"/>
      <w:proofErr w:type="gramStart"/>
      <w:r w:rsidR="000A29D7" w:rsidRPr="000A29D7">
        <w:rPr>
          <w:rFonts w:eastAsia="TimesNewRomanPSMT"/>
          <w:bCs/>
        </w:rPr>
        <w:t xml:space="preserve">: </w:t>
      </w:r>
      <w:r w:rsidR="000A29D7" w:rsidRPr="000A29D7">
        <w:rPr>
          <w:rFonts w:eastAsia="TimesNewRomanPS-BoldMT"/>
          <w:b/>
          <w:bCs/>
        </w:rPr>
        <w:t>,,</w:t>
      </w:r>
      <w:proofErr w:type="spellStart"/>
      <w:proofErr w:type="gramEnd"/>
      <w:r w:rsidR="000A29D7" w:rsidRPr="000A29D7">
        <w:rPr>
          <w:rFonts w:eastAsia="TimesNewRomanPS-BoldMT"/>
          <w:b/>
          <w:bCs/>
        </w:rPr>
        <w:t>Понуда</w:t>
      </w:r>
      <w:proofErr w:type="spellEnd"/>
      <w:r w:rsidR="000A29D7" w:rsidRPr="000A29D7">
        <w:rPr>
          <w:rFonts w:eastAsia="TimesNewRomanPS-BoldMT"/>
          <w:b/>
          <w:bCs/>
        </w:rPr>
        <w:t xml:space="preserve"> </w:t>
      </w:r>
      <w:proofErr w:type="spellStart"/>
      <w:r w:rsidR="000A29D7" w:rsidRPr="000A29D7">
        <w:rPr>
          <w:rFonts w:eastAsia="TimesNewRomanPS-BoldMT"/>
          <w:b/>
          <w:bCs/>
        </w:rPr>
        <w:t>за</w:t>
      </w:r>
      <w:proofErr w:type="spellEnd"/>
      <w:r w:rsidR="000A29D7" w:rsidRPr="000A29D7">
        <w:rPr>
          <w:rFonts w:eastAsia="TimesNewRomanPS-BoldMT"/>
          <w:b/>
          <w:bCs/>
        </w:rPr>
        <w:t xml:space="preserve"> </w:t>
      </w:r>
      <w:proofErr w:type="spellStart"/>
      <w:r w:rsidR="000A29D7" w:rsidRPr="000A29D7">
        <w:rPr>
          <w:rFonts w:eastAsia="TimesNewRomanPS-BoldMT"/>
          <w:b/>
          <w:bCs/>
        </w:rPr>
        <w:t>јавну</w:t>
      </w:r>
      <w:proofErr w:type="spellEnd"/>
      <w:r w:rsidR="000A29D7" w:rsidRPr="000A29D7">
        <w:rPr>
          <w:rFonts w:eastAsia="TimesNewRomanPS-BoldMT"/>
          <w:b/>
          <w:bCs/>
        </w:rPr>
        <w:t xml:space="preserve"> </w:t>
      </w:r>
      <w:proofErr w:type="spellStart"/>
      <w:r w:rsidR="000A29D7" w:rsidRPr="000A29D7">
        <w:rPr>
          <w:rFonts w:eastAsia="TimesNewRomanPS-BoldMT"/>
          <w:b/>
          <w:bCs/>
        </w:rPr>
        <w:t>набавку</w:t>
      </w:r>
      <w:proofErr w:type="spellEnd"/>
      <w:r w:rsidR="000A29D7" w:rsidRPr="000A29D7">
        <w:rPr>
          <w:b/>
        </w:rPr>
        <w:t xml:space="preserve"> </w:t>
      </w:r>
      <w:r w:rsidR="000A29D7" w:rsidRPr="000A29D7">
        <w:rPr>
          <w:b/>
          <w:lang w:val="sr-Cyrl-CS"/>
        </w:rPr>
        <w:t>услуга</w:t>
      </w:r>
      <w:r w:rsidR="000A29D7" w:rsidRPr="000A29D7">
        <w:rPr>
          <w:b/>
        </w:rPr>
        <w:t xml:space="preserve"> </w:t>
      </w:r>
      <w:r w:rsidR="000A29D7" w:rsidRPr="000A29D7">
        <w:rPr>
          <w:b/>
          <w:lang w:val="sr-Cyrl-CS"/>
        </w:rPr>
        <w:t>интернета</w:t>
      </w:r>
      <w:r w:rsidR="000A29D7" w:rsidRPr="000A29D7">
        <w:rPr>
          <w:lang w:eastAsia="en-GB"/>
        </w:rPr>
        <w:t xml:space="preserve"> </w:t>
      </w:r>
      <w:proofErr w:type="spellStart"/>
      <w:r w:rsidR="000A29D7" w:rsidRPr="000A29D7">
        <w:rPr>
          <w:lang w:eastAsia="en-GB"/>
        </w:rPr>
        <w:t>на</w:t>
      </w:r>
      <w:proofErr w:type="spellEnd"/>
      <w:r w:rsidR="000A29D7" w:rsidRPr="000A29D7">
        <w:rPr>
          <w:lang w:eastAsia="en-GB"/>
        </w:rPr>
        <w:t xml:space="preserve"> 278 </w:t>
      </w:r>
      <w:proofErr w:type="spellStart"/>
      <w:r w:rsidR="000A29D7" w:rsidRPr="000A29D7">
        <w:rPr>
          <w:lang w:eastAsia="en-GB"/>
        </w:rPr>
        <w:t>локација</w:t>
      </w:r>
      <w:proofErr w:type="spellEnd"/>
      <w:r w:rsidR="000A29D7" w:rsidRPr="000A29D7">
        <w:rPr>
          <w:lang w:eastAsia="en-GB"/>
        </w:rPr>
        <w:t xml:space="preserve"> у </w:t>
      </w:r>
      <w:proofErr w:type="spellStart"/>
      <w:r w:rsidR="000A29D7" w:rsidRPr="000A29D7">
        <w:rPr>
          <w:lang w:eastAsia="en-GB"/>
        </w:rPr>
        <w:t>Републици</w:t>
      </w:r>
      <w:proofErr w:type="spellEnd"/>
      <w:r w:rsidR="000A29D7" w:rsidRPr="000A29D7">
        <w:rPr>
          <w:lang w:eastAsia="en-GB"/>
        </w:rPr>
        <w:t xml:space="preserve"> </w:t>
      </w:r>
      <w:proofErr w:type="spellStart"/>
      <w:r w:rsidR="000A29D7" w:rsidRPr="000A29D7">
        <w:rPr>
          <w:lang w:eastAsia="en-GB"/>
        </w:rPr>
        <w:t>Србији</w:t>
      </w:r>
      <w:proofErr w:type="spellEnd"/>
      <w:r w:rsidR="000A29D7" w:rsidRPr="000A29D7">
        <w:rPr>
          <w:lang w:eastAsia="en-GB"/>
        </w:rPr>
        <w:t>,</w:t>
      </w:r>
      <w:r w:rsidR="000A29D7" w:rsidRPr="000A29D7">
        <w:rPr>
          <w:b/>
        </w:rPr>
        <w:t>,</w:t>
      </w:r>
      <w:r w:rsidR="000A29D7" w:rsidRPr="000A29D7">
        <w:rPr>
          <w:rFonts w:eastAsia="TimesNewRomanPS-BoldMT"/>
          <w:b/>
          <w:bCs/>
        </w:rPr>
        <w:t xml:space="preserve"> ЈН </w:t>
      </w:r>
      <w:proofErr w:type="spellStart"/>
      <w:r w:rsidR="000A29D7" w:rsidRPr="000A29D7">
        <w:rPr>
          <w:rFonts w:eastAsia="TimesNewRomanPS-BoldMT"/>
          <w:b/>
          <w:bCs/>
        </w:rPr>
        <w:t>бр</w:t>
      </w:r>
      <w:proofErr w:type="spellEnd"/>
      <w:r w:rsidR="000A29D7" w:rsidRPr="000A29D7">
        <w:rPr>
          <w:rFonts w:eastAsia="TimesNewRomanPS-BoldMT"/>
          <w:b/>
          <w:bCs/>
        </w:rPr>
        <w:t>.</w:t>
      </w:r>
      <w:r w:rsidR="000A29D7" w:rsidRPr="000A29D7">
        <w:rPr>
          <w:rFonts w:eastAsia="TimesNewRomanPS-BoldMT"/>
          <w:b/>
          <w:bCs/>
          <w:lang w:val="sr-Cyrl-CS"/>
        </w:rPr>
        <w:t xml:space="preserve"> 17</w:t>
      </w:r>
      <w:r w:rsidR="000A29D7" w:rsidRPr="000A29D7">
        <w:rPr>
          <w:rFonts w:eastAsia="TimesNewRomanPS-BoldMT"/>
          <w:b/>
          <w:bCs/>
        </w:rPr>
        <w:t>/201</w:t>
      </w:r>
      <w:r w:rsidR="000A29D7" w:rsidRPr="000A29D7">
        <w:rPr>
          <w:rFonts w:eastAsia="TimesNewRomanPS-BoldMT"/>
          <w:b/>
          <w:bCs/>
          <w:lang w:val="sr-Cyrl-RS"/>
        </w:rPr>
        <w:t>7</w:t>
      </w:r>
      <w:r w:rsidR="000A29D7" w:rsidRPr="000A29D7">
        <w:rPr>
          <w:rFonts w:eastAsia="TimesNewRomanPS-BoldMT"/>
          <w:b/>
          <w:bCs/>
          <w:lang w:val="sr-Cyrl-CS"/>
        </w:rPr>
        <w:t xml:space="preserve"> </w:t>
      </w:r>
      <w:r w:rsidR="000A29D7" w:rsidRPr="000A29D7">
        <w:rPr>
          <w:rFonts w:eastAsia="TimesNewRomanPS-BoldMT"/>
          <w:b/>
          <w:bCs/>
        </w:rPr>
        <w:t xml:space="preserve"> </w:t>
      </w:r>
      <w:r w:rsidR="000A29D7" w:rsidRPr="000A29D7">
        <w:rPr>
          <w:rFonts w:eastAsia="TimesNewRomanPSMT"/>
          <w:b/>
          <w:bCs/>
        </w:rPr>
        <w:t xml:space="preserve">- </w:t>
      </w:r>
      <w:r w:rsidR="000A29D7" w:rsidRPr="000A29D7">
        <w:rPr>
          <w:rFonts w:eastAsia="TimesNewRomanPS-BoldMT"/>
          <w:b/>
          <w:bCs/>
        </w:rPr>
        <w:t>НЕ ОТВАРАТИ”</w:t>
      </w:r>
      <w:r w:rsidR="000A29D7" w:rsidRPr="000A29D7">
        <w:rPr>
          <w:b/>
          <w:lang w:val="sr-Cyrl-RS"/>
        </w:rPr>
        <w:t>.</w:t>
      </w:r>
      <w:r w:rsidR="000A29D7" w:rsidRPr="000A29D7">
        <w:t xml:space="preserve"> </w:t>
      </w:r>
      <w:proofErr w:type="spellStart"/>
      <w:r w:rsidR="000A29D7" w:rsidRPr="000A29D7">
        <w:t>Понуда</w:t>
      </w:r>
      <w:proofErr w:type="spellEnd"/>
      <w:r w:rsidR="000A29D7" w:rsidRPr="000A29D7">
        <w:t xml:space="preserve"> </w:t>
      </w:r>
      <w:proofErr w:type="spellStart"/>
      <w:r w:rsidR="000A29D7" w:rsidRPr="000A29D7">
        <w:t>се</w:t>
      </w:r>
      <w:proofErr w:type="spellEnd"/>
      <w:r w:rsidR="000A29D7" w:rsidRPr="000A29D7">
        <w:t xml:space="preserve"> </w:t>
      </w:r>
      <w:proofErr w:type="spellStart"/>
      <w:r w:rsidR="000A29D7" w:rsidRPr="000A29D7">
        <w:t>сматра</w:t>
      </w:r>
      <w:proofErr w:type="spellEnd"/>
      <w:r w:rsidR="000A29D7" w:rsidRPr="000A29D7">
        <w:t xml:space="preserve"> </w:t>
      </w:r>
      <w:proofErr w:type="spellStart"/>
      <w:r w:rsidR="000A29D7" w:rsidRPr="000A29D7">
        <w:t>благовременом</w:t>
      </w:r>
      <w:proofErr w:type="spellEnd"/>
      <w:r w:rsidR="000A29D7" w:rsidRPr="000A29D7">
        <w:t xml:space="preserve"> </w:t>
      </w:r>
      <w:proofErr w:type="spellStart"/>
      <w:r w:rsidR="000A29D7" w:rsidRPr="000A29D7">
        <w:t>уколико</w:t>
      </w:r>
      <w:proofErr w:type="spellEnd"/>
      <w:r w:rsidR="000A29D7" w:rsidRPr="000A29D7">
        <w:t xml:space="preserve"> </w:t>
      </w:r>
      <w:proofErr w:type="spellStart"/>
      <w:r w:rsidR="000A29D7" w:rsidRPr="000A29D7">
        <w:t>је</w:t>
      </w:r>
      <w:proofErr w:type="spellEnd"/>
      <w:r w:rsidR="000A29D7" w:rsidRPr="000A29D7">
        <w:t xml:space="preserve"> </w:t>
      </w:r>
      <w:proofErr w:type="spellStart"/>
      <w:r w:rsidR="000A29D7" w:rsidRPr="000A29D7">
        <w:t>примљена</w:t>
      </w:r>
      <w:proofErr w:type="spellEnd"/>
      <w:r w:rsidR="000A29D7" w:rsidRPr="000A29D7">
        <w:t xml:space="preserve"> </w:t>
      </w:r>
      <w:proofErr w:type="spellStart"/>
      <w:r w:rsidR="000A29D7" w:rsidRPr="000A29D7">
        <w:t>од</w:t>
      </w:r>
      <w:proofErr w:type="spellEnd"/>
      <w:r w:rsidR="000A29D7" w:rsidRPr="000A29D7">
        <w:t xml:space="preserve"> </w:t>
      </w:r>
      <w:proofErr w:type="spellStart"/>
      <w:r w:rsidR="000A29D7" w:rsidRPr="000A29D7">
        <w:t>стране</w:t>
      </w:r>
      <w:proofErr w:type="spellEnd"/>
      <w:r w:rsidR="000A29D7" w:rsidRPr="000A29D7">
        <w:t xml:space="preserve"> </w:t>
      </w:r>
      <w:proofErr w:type="spellStart"/>
      <w:r w:rsidR="000A29D7" w:rsidRPr="00C059E4">
        <w:t>наручиоца</w:t>
      </w:r>
      <w:proofErr w:type="spellEnd"/>
      <w:r w:rsidR="000A29D7" w:rsidRPr="00C059E4">
        <w:t xml:space="preserve"> </w:t>
      </w:r>
      <w:proofErr w:type="spellStart"/>
      <w:r w:rsidR="000A29D7" w:rsidRPr="00C059E4">
        <w:t>до</w:t>
      </w:r>
      <w:proofErr w:type="spellEnd"/>
      <w:r w:rsidR="000A29D7" w:rsidRPr="00C059E4">
        <w:t xml:space="preserve"> </w:t>
      </w:r>
      <w:r w:rsidR="0063136B">
        <w:rPr>
          <w:b/>
        </w:rPr>
        <w:t>2</w:t>
      </w:r>
      <w:r w:rsidR="00535CA2" w:rsidRPr="00C059E4">
        <w:rPr>
          <w:b/>
          <w:lang w:val="sr-Cyrl-CS"/>
        </w:rPr>
        <w:t xml:space="preserve">. </w:t>
      </w:r>
      <w:r w:rsidR="00C059E4" w:rsidRPr="00C059E4">
        <w:rPr>
          <w:b/>
          <w:lang w:val="sr-Cyrl-CS"/>
        </w:rPr>
        <w:t>октобр</w:t>
      </w:r>
      <w:r w:rsidR="00535CA2" w:rsidRPr="00C059E4">
        <w:rPr>
          <w:b/>
          <w:lang w:val="sr-Cyrl-CS"/>
        </w:rPr>
        <w:t>а</w:t>
      </w:r>
      <w:r w:rsidR="000A29D7" w:rsidRPr="00C059E4">
        <w:rPr>
          <w:b/>
          <w:lang w:val="sr-Cyrl-CS"/>
        </w:rPr>
        <w:t xml:space="preserve"> 2017. године </w:t>
      </w:r>
      <w:proofErr w:type="spellStart"/>
      <w:r w:rsidR="000A29D7" w:rsidRPr="00C059E4">
        <w:rPr>
          <w:b/>
        </w:rPr>
        <w:t>до</w:t>
      </w:r>
      <w:proofErr w:type="spellEnd"/>
      <w:r w:rsidR="000A29D7" w:rsidRPr="00C059E4">
        <w:rPr>
          <w:b/>
        </w:rPr>
        <w:t xml:space="preserve"> </w:t>
      </w:r>
      <w:r w:rsidR="00535CA2" w:rsidRPr="00C059E4">
        <w:rPr>
          <w:b/>
          <w:lang w:val="sr-Cyrl-CS"/>
        </w:rPr>
        <w:t>12:</w:t>
      </w:r>
      <w:r w:rsidR="000A29D7" w:rsidRPr="00C059E4">
        <w:rPr>
          <w:b/>
          <w:lang w:val="sr-Cyrl-CS"/>
        </w:rPr>
        <w:t xml:space="preserve">00 </w:t>
      </w:r>
      <w:r w:rsidR="000A29D7" w:rsidRPr="00C059E4">
        <w:rPr>
          <w:b/>
          <w:lang w:val="sr-Cyrl-RS"/>
        </w:rPr>
        <w:t>часова</w:t>
      </w:r>
      <w:r w:rsidR="00535CA2" w:rsidRPr="00C059E4">
        <w:rPr>
          <w:i/>
          <w:iCs/>
          <w:lang w:val="sr-Cyrl-RS"/>
        </w:rPr>
        <w:t>.</w:t>
      </w:r>
    </w:p>
    <w:p w:rsidR="00535CA2" w:rsidRPr="00C059E4" w:rsidRDefault="000A29D7" w:rsidP="00535CA2">
      <w:pPr>
        <w:jc w:val="both"/>
        <w:rPr>
          <w:i/>
          <w:iCs/>
          <w:lang w:val="sr-Cyrl-RS"/>
        </w:rPr>
      </w:pPr>
      <w:proofErr w:type="spellStart"/>
      <w:r w:rsidRPr="00C059E4">
        <w:t>Место</w:t>
      </w:r>
      <w:proofErr w:type="spellEnd"/>
      <w:r w:rsidRPr="00C059E4">
        <w:t xml:space="preserve">, </w:t>
      </w:r>
      <w:proofErr w:type="spellStart"/>
      <w:r w:rsidRPr="00C059E4">
        <w:t>време</w:t>
      </w:r>
      <w:proofErr w:type="spellEnd"/>
      <w:r w:rsidRPr="00C059E4">
        <w:t xml:space="preserve"> и </w:t>
      </w:r>
      <w:proofErr w:type="spellStart"/>
      <w:r w:rsidRPr="00C059E4">
        <w:t>начин</w:t>
      </w:r>
      <w:proofErr w:type="spellEnd"/>
      <w:r w:rsidRPr="00C059E4">
        <w:t xml:space="preserve"> </w:t>
      </w:r>
      <w:proofErr w:type="spellStart"/>
      <w:r w:rsidRPr="00C059E4">
        <w:t>отварања</w:t>
      </w:r>
      <w:proofErr w:type="spellEnd"/>
      <w:r w:rsidRPr="00C059E4">
        <w:t xml:space="preserve"> </w:t>
      </w:r>
      <w:proofErr w:type="spellStart"/>
      <w:r w:rsidRPr="00C059E4">
        <w:t>понуде</w:t>
      </w:r>
      <w:proofErr w:type="spellEnd"/>
      <w:r w:rsidRPr="00C059E4">
        <w:t>:</w:t>
      </w:r>
      <w:r w:rsidR="00535CA2" w:rsidRPr="00C059E4">
        <w:rPr>
          <w:lang w:val="sr-Cyrl-RS"/>
        </w:rPr>
        <w:t xml:space="preserve"> </w:t>
      </w:r>
      <w:r w:rsidRPr="00C059E4">
        <w:rPr>
          <w:lang w:val="sr-Cyrl-CS"/>
        </w:rPr>
        <w:t xml:space="preserve">Министарство за рад, запошљавање, борачка и социјална питања, </w:t>
      </w:r>
      <w:proofErr w:type="spellStart"/>
      <w:r w:rsidR="00535CA2" w:rsidRPr="00C059E4">
        <w:rPr>
          <w:b/>
          <w:bCs/>
        </w:rPr>
        <w:t>Немањина</w:t>
      </w:r>
      <w:proofErr w:type="spellEnd"/>
      <w:r w:rsidR="00535CA2" w:rsidRPr="00C059E4">
        <w:rPr>
          <w:b/>
          <w:bCs/>
        </w:rPr>
        <w:t xml:space="preserve"> 22-26, 11</w:t>
      </w:r>
      <w:r w:rsidRPr="00C059E4">
        <w:rPr>
          <w:b/>
          <w:bCs/>
        </w:rPr>
        <w:t xml:space="preserve">000 </w:t>
      </w:r>
      <w:proofErr w:type="spellStart"/>
      <w:r w:rsidRPr="00C059E4">
        <w:rPr>
          <w:b/>
          <w:bCs/>
        </w:rPr>
        <w:t>Београд</w:t>
      </w:r>
      <w:proofErr w:type="spellEnd"/>
      <w:r w:rsidRPr="00C059E4">
        <w:rPr>
          <w:b/>
          <w:bCs/>
        </w:rPr>
        <w:t xml:space="preserve">, </w:t>
      </w:r>
      <w:r w:rsidR="00535CA2" w:rsidRPr="00C059E4">
        <w:rPr>
          <w:b/>
          <w:bCs/>
          <w:lang w:val="sr-Cyrl-CS"/>
        </w:rPr>
        <w:t>Ц</w:t>
      </w:r>
      <w:r w:rsidR="00535CA2" w:rsidRPr="00C059E4">
        <w:rPr>
          <w:b/>
          <w:bCs/>
        </w:rPr>
        <w:t>-</w:t>
      </w:r>
      <w:proofErr w:type="spellStart"/>
      <w:r w:rsidR="00535CA2" w:rsidRPr="00C059E4">
        <w:rPr>
          <w:b/>
          <w:bCs/>
        </w:rPr>
        <w:t>крило</w:t>
      </w:r>
      <w:proofErr w:type="spellEnd"/>
      <w:r w:rsidR="00535CA2" w:rsidRPr="00C059E4">
        <w:rPr>
          <w:b/>
          <w:bCs/>
        </w:rPr>
        <w:t xml:space="preserve">, </w:t>
      </w:r>
      <w:proofErr w:type="spellStart"/>
      <w:r w:rsidR="00535CA2" w:rsidRPr="00C059E4">
        <w:rPr>
          <w:b/>
          <w:bCs/>
        </w:rPr>
        <w:t>трећ</w:t>
      </w:r>
      <w:r w:rsidRPr="00C059E4">
        <w:rPr>
          <w:b/>
          <w:bCs/>
        </w:rPr>
        <w:t>и</w:t>
      </w:r>
      <w:proofErr w:type="spellEnd"/>
      <w:r w:rsidRPr="00C059E4">
        <w:rPr>
          <w:b/>
          <w:bCs/>
        </w:rPr>
        <w:t xml:space="preserve"> </w:t>
      </w:r>
      <w:proofErr w:type="spellStart"/>
      <w:r w:rsidRPr="00C059E4">
        <w:rPr>
          <w:b/>
          <w:bCs/>
        </w:rPr>
        <w:t>спрат</w:t>
      </w:r>
      <w:proofErr w:type="spellEnd"/>
      <w:r w:rsidRPr="00C059E4">
        <w:rPr>
          <w:b/>
          <w:bCs/>
        </w:rPr>
        <w:t xml:space="preserve">, </w:t>
      </w:r>
      <w:proofErr w:type="spellStart"/>
      <w:r w:rsidRPr="00C059E4">
        <w:rPr>
          <w:b/>
          <w:bCs/>
        </w:rPr>
        <w:t>канцеларија</w:t>
      </w:r>
      <w:proofErr w:type="spellEnd"/>
      <w:r w:rsidRPr="00C059E4">
        <w:rPr>
          <w:b/>
          <w:bCs/>
        </w:rPr>
        <w:t xml:space="preserve"> </w:t>
      </w:r>
      <w:r w:rsidR="00535CA2" w:rsidRPr="00C059E4">
        <w:rPr>
          <w:b/>
          <w:bCs/>
          <w:lang w:val="sr-Cyrl-CS"/>
        </w:rPr>
        <w:t>4а</w:t>
      </w:r>
      <w:r w:rsidRPr="00C059E4">
        <w:rPr>
          <w:b/>
          <w:bCs/>
        </w:rPr>
        <w:t xml:space="preserve">, </w:t>
      </w:r>
      <w:proofErr w:type="spellStart"/>
      <w:r w:rsidRPr="00C059E4">
        <w:rPr>
          <w:b/>
          <w:bCs/>
        </w:rPr>
        <w:t>дана</w:t>
      </w:r>
      <w:proofErr w:type="spellEnd"/>
      <w:r w:rsidRPr="00C059E4">
        <w:rPr>
          <w:b/>
          <w:bCs/>
        </w:rPr>
        <w:t xml:space="preserve"> </w:t>
      </w:r>
      <w:r w:rsidR="0063136B">
        <w:rPr>
          <w:b/>
          <w:bCs/>
        </w:rPr>
        <w:t>2</w:t>
      </w:r>
      <w:bookmarkStart w:id="0" w:name="_GoBack"/>
      <w:bookmarkEnd w:id="0"/>
      <w:r w:rsidRPr="00C059E4">
        <w:rPr>
          <w:b/>
          <w:bCs/>
        </w:rPr>
        <w:t xml:space="preserve">. </w:t>
      </w:r>
      <w:r w:rsidR="00C059E4" w:rsidRPr="00C059E4">
        <w:rPr>
          <w:b/>
          <w:bCs/>
          <w:lang w:val="sr-Cyrl-RS"/>
        </w:rPr>
        <w:t>октобр</w:t>
      </w:r>
      <w:r w:rsidR="00535CA2" w:rsidRPr="00C059E4">
        <w:rPr>
          <w:b/>
          <w:bCs/>
          <w:lang w:val="sr-Cyrl-RS"/>
        </w:rPr>
        <w:t>а</w:t>
      </w:r>
      <w:r w:rsidRPr="00C059E4">
        <w:rPr>
          <w:b/>
          <w:bCs/>
        </w:rPr>
        <w:t xml:space="preserve"> 201</w:t>
      </w:r>
      <w:r w:rsidRPr="00C059E4">
        <w:rPr>
          <w:b/>
          <w:bCs/>
          <w:lang w:val="sr-Cyrl-RS"/>
        </w:rPr>
        <w:t>7</w:t>
      </w:r>
      <w:r w:rsidR="00535CA2" w:rsidRPr="00C059E4">
        <w:rPr>
          <w:b/>
          <w:bCs/>
        </w:rPr>
        <w:t xml:space="preserve">. </w:t>
      </w:r>
      <w:proofErr w:type="spellStart"/>
      <w:proofErr w:type="gramStart"/>
      <w:r w:rsidR="00535CA2" w:rsidRPr="00C059E4">
        <w:rPr>
          <w:b/>
          <w:bCs/>
        </w:rPr>
        <w:t>године</w:t>
      </w:r>
      <w:proofErr w:type="spellEnd"/>
      <w:proofErr w:type="gramEnd"/>
      <w:r w:rsidR="00535CA2" w:rsidRPr="00C059E4">
        <w:rPr>
          <w:b/>
          <w:bCs/>
        </w:rPr>
        <w:t xml:space="preserve"> у 12:</w:t>
      </w:r>
      <w:r w:rsidRPr="00C059E4">
        <w:rPr>
          <w:b/>
          <w:bCs/>
        </w:rPr>
        <w:t xml:space="preserve">30 </w:t>
      </w:r>
      <w:proofErr w:type="spellStart"/>
      <w:r w:rsidRPr="00C059E4">
        <w:rPr>
          <w:b/>
          <w:bCs/>
        </w:rPr>
        <w:t>часова</w:t>
      </w:r>
      <w:proofErr w:type="spellEnd"/>
      <w:r w:rsidRPr="00C059E4">
        <w:rPr>
          <w:b/>
          <w:bCs/>
        </w:rPr>
        <w:t xml:space="preserve">, у </w:t>
      </w:r>
      <w:proofErr w:type="spellStart"/>
      <w:r w:rsidRPr="00C059E4">
        <w:rPr>
          <w:b/>
          <w:bCs/>
        </w:rPr>
        <w:t>присуству</w:t>
      </w:r>
      <w:proofErr w:type="spellEnd"/>
      <w:r w:rsidRPr="00C059E4">
        <w:rPr>
          <w:b/>
          <w:bCs/>
        </w:rPr>
        <w:t xml:space="preserve"> </w:t>
      </w:r>
      <w:proofErr w:type="spellStart"/>
      <w:r w:rsidRPr="00C059E4">
        <w:rPr>
          <w:b/>
          <w:bCs/>
        </w:rPr>
        <w:t>чланова</w:t>
      </w:r>
      <w:proofErr w:type="spellEnd"/>
      <w:r w:rsidRPr="00C059E4">
        <w:rPr>
          <w:b/>
          <w:bCs/>
        </w:rPr>
        <w:t xml:space="preserve"> </w:t>
      </w:r>
      <w:proofErr w:type="spellStart"/>
      <w:r w:rsidRPr="00C059E4">
        <w:rPr>
          <w:b/>
          <w:bCs/>
        </w:rPr>
        <w:t>комисије</w:t>
      </w:r>
      <w:proofErr w:type="spellEnd"/>
      <w:r w:rsidRPr="00C059E4">
        <w:rPr>
          <w:b/>
          <w:bCs/>
        </w:rPr>
        <w:t xml:space="preserve">, </w:t>
      </w:r>
      <w:proofErr w:type="spellStart"/>
      <w:r w:rsidRPr="00C059E4">
        <w:rPr>
          <w:b/>
          <w:bCs/>
        </w:rPr>
        <w:t>понуђача</w:t>
      </w:r>
      <w:proofErr w:type="spellEnd"/>
      <w:r w:rsidRPr="00C059E4">
        <w:rPr>
          <w:b/>
          <w:bCs/>
        </w:rPr>
        <w:t xml:space="preserve"> и </w:t>
      </w:r>
      <w:proofErr w:type="spellStart"/>
      <w:r w:rsidRPr="00C059E4">
        <w:rPr>
          <w:b/>
          <w:bCs/>
        </w:rPr>
        <w:t>заинтересованих</w:t>
      </w:r>
      <w:proofErr w:type="spellEnd"/>
      <w:r w:rsidRPr="00C059E4">
        <w:rPr>
          <w:b/>
          <w:bCs/>
        </w:rPr>
        <w:t xml:space="preserve"> </w:t>
      </w:r>
      <w:proofErr w:type="spellStart"/>
      <w:r w:rsidRPr="00C059E4">
        <w:rPr>
          <w:b/>
          <w:bCs/>
        </w:rPr>
        <w:t>лица</w:t>
      </w:r>
      <w:proofErr w:type="spellEnd"/>
      <w:r w:rsidRPr="00C059E4">
        <w:rPr>
          <w:b/>
          <w:bCs/>
        </w:rPr>
        <w:t>.</w:t>
      </w:r>
    </w:p>
    <w:p w:rsidR="00845DA6" w:rsidRPr="00535CA2" w:rsidRDefault="00845DA6" w:rsidP="00535CA2">
      <w:pPr>
        <w:jc w:val="both"/>
        <w:rPr>
          <w:i/>
          <w:iCs/>
          <w:lang w:val="sr-Cyrl-RS"/>
        </w:rPr>
      </w:pPr>
      <w:r>
        <w:rPr>
          <w:b/>
          <w:bCs/>
          <w:lang w:val="ru-RU"/>
        </w:rPr>
        <w:t>Услови под којима представници понуђача могу учествовати у поступку отварања понуда</w:t>
      </w:r>
      <w:r>
        <w:rPr>
          <w:lang w:val="ru-RU"/>
        </w:rPr>
        <w:t>: 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845DA6" w:rsidRDefault="00845DA6">
      <w:pPr>
        <w:shd w:val="clear" w:color="auto" w:fill="FFFFFF"/>
        <w:spacing w:before="100" w:beforeAutospacing="1" w:after="168" w:line="270" w:lineRule="atLeast"/>
        <w:jc w:val="both"/>
        <w:rPr>
          <w:lang w:val="ru-RU"/>
        </w:rPr>
      </w:pPr>
      <w:r>
        <w:rPr>
          <w:b/>
          <w:bCs/>
          <w:lang w:val="ru-RU"/>
        </w:rPr>
        <w:t>Рок за доношење одлуке о додели уговора</w:t>
      </w:r>
      <w:r>
        <w:rPr>
          <w:lang w:val="ru-RU"/>
        </w:rPr>
        <w:t xml:space="preserve">: до </w:t>
      </w:r>
      <w:r>
        <w:rPr>
          <w:lang w:val="sr-Cyrl-CS"/>
        </w:rPr>
        <w:t xml:space="preserve">25 </w:t>
      </w:r>
      <w:r>
        <w:rPr>
          <w:lang w:val="ru-RU"/>
        </w:rPr>
        <w:t>дана од дана отварања понуда.</w:t>
      </w:r>
    </w:p>
    <w:p w:rsidR="000A29D7" w:rsidRDefault="00845DA6" w:rsidP="000A29D7">
      <w:pPr>
        <w:rPr>
          <w:b/>
          <w:bCs/>
        </w:rPr>
      </w:pPr>
      <w:r>
        <w:rPr>
          <w:b/>
          <w:bCs/>
          <w:lang w:val="ru-RU"/>
        </w:rPr>
        <w:t>Лице за контакт:</w:t>
      </w:r>
      <w:r w:rsidR="000A29D7" w:rsidRPr="000A29D7">
        <w:t xml:space="preserve"> </w:t>
      </w:r>
      <w:proofErr w:type="spellStart"/>
      <w:r w:rsidR="000A29D7">
        <w:t>Лице</w:t>
      </w:r>
      <w:proofErr w:type="spellEnd"/>
      <w:r w:rsidR="000A29D7">
        <w:t xml:space="preserve"> </w:t>
      </w:r>
      <w:proofErr w:type="spellStart"/>
      <w:r w:rsidR="000A29D7">
        <w:t>за</w:t>
      </w:r>
      <w:proofErr w:type="spellEnd"/>
      <w:r w:rsidR="000A29D7">
        <w:t xml:space="preserve"> </w:t>
      </w:r>
      <w:proofErr w:type="spellStart"/>
      <w:r w:rsidR="000A29D7">
        <w:t>контакт</w:t>
      </w:r>
      <w:proofErr w:type="spellEnd"/>
      <w:r w:rsidR="000A29D7">
        <w:t>:</w:t>
      </w:r>
      <w:r w:rsidR="000A29D7">
        <w:rPr>
          <w:lang w:val="sr-Cyrl-CS"/>
        </w:rPr>
        <w:t xml:space="preserve"> </w:t>
      </w:r>
      <w:r w:rsidR="000A29D7" w:rsidRPr="008D1200">
        <w:rPr>
          <w:b/>
          <w:u w:val="single"/>
          <w:lang w:val="sr-Cyrl-RS"/>
        </w:rPr>
        <w:t xml:space="preserve">Станиша </w:t>
      </w:r>
      <w:proofErr w:type="spellStart"/>
      <w:r w:rsidR="000A29D7" w:rsidRPr="008D1200">
        <w:rPr>
          <w:b/>
          <w:u w:val="single"/>
          <w:lang w:val="sr-Cyrl-RS"/>
        </w:rPr>
        <w:t>Грковић</w:t>
      </w:r>
      <w:proofErr w:type="spellEnd"/>
      <w:r w:rsidR="000A29D7" w:rsidRPr="008D1200">
        <w:rPr>
          <w:b/>
          <w:bCs/>
        </w:rPr>
        <w:t>,</w:t>
      </w:r>
      <w:r w:rsidR="000A29D7" w:rsidRPr="008D1200">
        <w:rPr>
          <w:b/>
          <w:bCs/>
          <w:lang w:val="sr-Cyrl-CS"/>
        </w:rPr>
        <w:t xml:space="preserve"> </w:t>
      </w:r>
      <w:r w:rsidR="000A29D7" w:rsidRPr="008D1200">
        <w:rPr>
          <w:b/>
          <w:bCs/>
        </w:rPr>
        <w:t xml:space="preserve"> </w:t>
      </w:r>
    </w:p>
    <w:p w:rsidR="000A29D7" w:rsidRPr="008D1200" w:rsidRDefault="000A29D7" w:rsidP="000A29D7">
      <w:pPr>
        <w:rPr>
          <w:b/>
          <w:bCs/>
          <w:lang w:val="sr-Cyrl-CS"/>
        </w:rPr>
      </w:pPr>
      <w:r>
        <w:rPr>
          <w:lang w:val="sr-Cyrl-CS"/>
        </w:rPr>
        <w:t xml:space="preserve">Е - </w:t>
      </w:r>
      <w:proofErr w:type="spellStart"/>
      <w:r>
        <w:rPr>
          <w:lang w:val="sr-Cyrl-CS"/>
        </w:rPr>
        <w:t>mail</w:t>
      </w:r>
      <w:proofErr w:type="spellEnd"/>
      <w:r>
        <w:rPr>
          <w:lang w:val="sr-Cyrl-CS"/>
        </w:rPr>
        <w:t xml:space="preserve"> адреса:</w:t>
      </w:r>
      <w:r>
        <w:t xml:space="preserve"> </w:t>
      </w:r>
      <w:r w:rsidRPr="008D1200">
        <w:rPr>
          <w:b/>
          <w:bCs/>
        </w:rPr>
        <w:t>grkovic@minrzs.gov.rs</w:t>
      </w:r>
    </w:p>
    <w:sectPr w:rsidR="000A29D7" w:rsidRPr="008D1200" w:rsidSect="00535CA2">
      <w:footerReference w:type="even" r:id="rId12"/>
      <w:footerReference w:type="default" r:id="rId13"/>
      <w:pgSz w:w="12240" w:h="15840"/>
      <w:pgMar w:top="709" w:right="1800" w:bottom="85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6B" w:rsidRDefault="007D6B6B">
      <w:r>
        <w:separator/>
      </w:r>
    </w:p>
  </w:endnote>
  <w:endnote w:type="continuationSeparator" w:id="0">
    <w:p w:rsidR="007D6B6B" w:rsidRDefault="007D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Italic">
    <w:altName w:val="Times New Roman"/>
    <w:panose1 w:val="00000000000000000000"/>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font>
  <w:font w:name="TimesNewRomanPS-Bold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A6" w:rsidRDefault="00845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5DA6" w:rsidRDefault="00845D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A6" w:rsidRDefault="00845D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136B">
      <w:rPr>
        <w:rStyle w:val="PageNumber"/>
        <w:noProof/>
      </w:rPr>
      <w:t>2</w:t>
    </w:r>
    <w:r>
      <w:rPr>
        <w:rStyle w:val="PageNumber"/>
      </w:rPr>
      <w:fldChar w:fldCharType="end"/>
    </w:r>
  </w:p>
  <w:p w:rsidR="00845DA6" w:rsidRDefault="00845D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6B" w:rsidRDefault="007D6B6B">
      <w:r>
        <w:separator/>
      </w:r>
    </w:p>
  </w:footnote>
  <w:footnote w:type="continuationSeparator" w:id="0">
    <w:p w:rsidR="007D6B6B" w:rsidRDefault="007D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EF4E426C"/>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42"/>
    <w:rsid w:val="00003144"/>
    <w:rsid w:val="00084ED0"/>
    <w:rsid w:val="000904FE"/>
    <w:rsid w:val="000A29D7"/>
    <w:rsid w:val="000B27BF"/>
    <w:rsid w:val="000E159F"/>
    <w:rsid w:val="001F7FDD"/>
    <w:rsid w:val="00285081"/>
    <w:rsid w:val="004E6036"/>
    <w:rsid w:val="00535CA2"/>
    <w:rsid w:val="005A1091"/>
    <w:rsid w:val="0063136B"/>
    <w:rsid w:val="00672416"/>
    <w:rsid w:val="00706F05"/>
    <w:rsid w:val="00743D1E"/>
    <w:rsid w:val="007C6624"/>
    <w:rsid w:val="007D6B6B"/>
    <w:rsid w:val="00845DA6"/>
    <w:rsid w:val="00882150"/>
    <w:rsid w:val="008F5C92"/>
    <w:rsid w:val="00906641"/>
    <w:rsid w:val="009C0D2F"/>
    <w:rsid w:val="00A77181"/>
    <w:rsid w:val="00A77942"/>
    <w:rsid w:val="00AB51DC"/>
    <w:rsid w:val="00C059E4"/>
    <w:rsid w:val="00C14116"/>
    <w:rsid w:val="00D34ED3"/>
    <w:rsid w:val="00D55679"/>
    <w:rsid w:val="00DE0E98"/>
    <w:rsid w:val="00FD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61C07"/>
  <w15:chartTrackingRefBased/>
  <w15:docId w15:val="{7CCD426D-F36C-461C-A79B-580C0A8C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BodyText"/>
    <w:qFormat/>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Normal"/>
    <w:qFormat/>
    <w:pPr>
      <w:keepNext/>
      <w:autoSpaceDE w:val="0"/>
      <w:autoSpaceDN w:val="0"/>
      <w:adjustRightInd w:val="0"/>
      <w:outlineLvl w:val="2"/>
    </w:pPr>
    <w:rPr>
      <w:rFonts w:ascii="BookAntiqua-Italic" w:hAnsi="BookAntiqua-Italic"/>
      <w:i/>
      <w:iCs/>
      <w:u w:val="single"/>
    </w:rPr>
  </w:style>
  <w:style w:type="paragraph" w:styleId="Heading4">
    <w:name w:val="heading 4"/>
    <w:basedOn w:val="Normal"/>
    <w:next w:val="Normal"/>
    <w:qFormat/>
    <w:pPr>
      <w:keepNext/>
      <w:autoSpaceDE w:val="0"/>
      <w:autoSpaceDN w:val="0"/>
      <w:adjustRightInd w:val="0"/>
      <w:outlineLvl w:val="3"/>
    </w:pPr>
    <w:rPr>
      <w:b/>
      <w:bCs/>
    </w:rPr>
  </w:style>
  <w:style w:type="paragraph" w:styleId="Heading5">
    <w:name w:val="heading 5"/>
    <w:basedOn w:val="Normal"/>
    <w:next w:val="BodyText"/>
    <w:qFormat/>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qFormat/>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qFormat/>
    <w:pPr>
      <w:keepNext/>
      <w:numPr>
        <w:ilvl w:val="6"/>
        <w:numId w:val="1"/>
      </w:numPr>
      <w:suppressAutoHyphens/>
      <w:spacing w:line="100" w:lineRule="atLeast"/>
      <w:outlineLvl w:val="6"/>
    </w:pPr>
    <w:rPr>
      <w:rFonts w:ascii="Book Antiqua" w:hAnsi="Book Antiqua" w:cs="Arial"/>
      <w:b/>
      <w:bCs/>
      <w:color w:val="000000"/>
      <w:kern w:val="1"/>
      <w:lang w:eastAsia="ar-SA"/>
    </w:rPr>
  </w:style>
  <w:style w:type="paragraph" w:styleId="Heading8">
    <w:name w:val="heading 8"/>
    <w:basedOn w:val="Normal"/>
    <w:next w:val="BodyText"/>
    <w:qFormat/>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qFormat/>
    <w:pPr>
      <w:numPr>
        <w:ilvl w:val="8"/>
        <w:numId w:val="1"/>
      </w:numPr>
      <w:suppressAutoHyphens/>
      <w:spacing w:before="240" w:after="60" w:line="100" w:lineRule="atLeast"/>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bCs/>
      <w:lang w:val="sr-Cyrl-CS"/>
    </w:rPr>
  </w:style>
  <w:style w:type="character" w:styleId="Hyperlink">
    <w:name w:val="Hyperlink"/>
    <w:semiHidden/>
    <w:rPr>
      <w:color w:val="0000FF"/>
      <w:u w:val="single"/>
    </w:rPr>
  </w:style>
  <w:style w:type="paragraph" w:styleId="NoSpacing">
    <w:name w:val="No Spacing"/>
    <w:qFormat/>
    <w:rPr>
      <w:rFonts w:ascii="Calibri" w:eastAsia="Calibri" w:hAnsi="Calibri"/>
      <w:sz w:val="22"/>
      <w:szCs w:val="22"/>
    </w:rPr>
  </w:style>
  <w:style w:type="paragraph" w:styleId="ListParagraph">
    <w:name w:val="List Paragraph"/>
    <w:basedOn w:val="Normal"/>
    <w:qFormat/>
    <w:pPr>
      <w:suppressAutoHyphens/>
      <w:spacing w:line="100" w:lineRule="atLeast"/>
      <w:ind w:left="720"/>
    </w:pPr>
    <w:rPr>
      <w:rFonts w:eastAsia="Arial Unicode MS"/>
      <w:color w:val="000000"/>
      <w:kern w:val="2"/>
      <w:lang w:eastAsia="ar-SA"/>
    </w:rPr>
  </w:style>
  <w:style w:type="character" w:styleId="FollowedHyperlink">
    <w:name w:val="FollowedHyperlink"/>
    <w:semiHidden/>
    <w:rPr>
      <w:color w:val="800080"/>
      <w:u w:val="single"/>
    </w:rPr>
  </w:style>
  <w:style w:type="paragraph" w:styleId="BodyText3">
    <w:name w:val="Body Text 3"/>
    <w:basedOn w:val="Normal"/>
    <w:semiHidden/>
    <w:pPr>
      <w:shd w:val="clear" w:color="auto" w:fill="FFFFFF"/>
      <w:spacing w:before="100" w:beforeAutospacing="1" w:after="168" w:line="270" w:lineRule="atLeast"/>
      <w:jc w:val="both"/>
    </w:pPr>
    <w:rPr>
      <w:bCs/>
      <w:lang w:val="ru-RU"/>
    </w:rPr>
  </w:style>
  <w:style w:type="paragraph" w:customStyle="1" w:styleId="xl67">
    <w:name w:val="xl67"/>
    <w:basedOn w:val="Normal"/>
    <w:pPr>
      <w:pBdr>
        <w:right w:val="single" w:sz="8" w:space="0" w:color="auto"/>
      </w:pBdr>
      <w:spacing w:before="100" w:beforeAutospacing="1" w:after="100" w:afterAutospacing="1"/>
      <w:jc w:val="both"/>
    </w:pPr>
  </w:style>
  <w:style w:type="paragraph" w:customStyle="1" w:styleId="Default">
    <w:name w:val="Default"/>
    <w:pPr>
      <w:autoSpaceDE w:val="0"/>
      <w:autoSpaceDN w:val="0"/>
      <w:adjustRightInd w:val="0"/>
    </w:pPr>
    <w:rPr>
      <w:color w:val="000000"/>
      <w:sz w:val="24"/>
      <w:szCs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nrzs.gov.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rzs.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mfi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ЈАВНА НАБАВКА 04/2014</vt:lpstr>
    </vt:vector>
  </TitlesOfParts>
  <Company>MinRSP</Company>
  <LinksUpToDate>false</LinksUpToDate>
  <CharactersWithSpaces>4819</CharactersWithSpaces>
  <SharedDoc>false</SharedDoc>
  <HLinks>
    <vt:vector size="30" baseType="variant">
      <vt:variant>
        <vt:i4>5111899</vt:i4>
      </vt:variant>
      <vt:variant>
        <vt:i4>12</vt:i4>
      </vt:variant>
      <vt:variant>
        <vt:i4>0</vt:i4>
      </vt:variant>
      <vt:variant>
        <vt:i4>5</vt:i4>
      </vt:variant>
      <vt:variant>
        <vt:lpwstr>http://www.minrzs.gov.rs/</vt:lpwstr>
      </vt:variant>
      <vt:variant>
        <vt:lpwstr/>
      </vt:variant>
      <vt:variant>
        <vt:i4>3407927</vt:i4>
      </vt:variant>
      <vt:variant>
        <vt:i4>9</vt:i4>
      </vt:variant>
      <vt:variant>
        <vt:i4>0</vt:i4>
      </vt:variant>
      <vt:variant>
        <vt:i4>5</vt:i4>
      </vt:variant>
      <vt:variant>
        <vt:lpwstr>http://www.sepa.gov.rs/</vt:lpwstr>
      </vt:variant>
      <vt:variant>
        <vt:lpwstr/>
      </vt:variant>
      <vt:variant>
        <vt:i4>3342395</vt:i4>
      </vt:variant>
      <vt:variant>
        <vt:i4>6</vt:i4>
      </vt:variant>
      <vt:variant>
        <vt:i4>0</vt:i4>
      </vt:variant>
      <vt:variant>
        <vt:i4>5</vt:i4>
      </vt:variant>
      <vt:variant>
        <vt:lpwstr>http://www.mfin.gov.rs/</vt:lpwstr>
      </vt:variant>
      <vt:variant>
        <vt:lpwstr/>
      </vt:variant>
      <vt:variant>
        <vt:i4>8126502</vt:i4>
      </vt:variant>
      <vt:variant>
        <vt:i4>3</vt:i4>
      </vt:variant>
      <vt:variant>
        <vt:i4>0</vt:i4>
      </vt:variant>
      <vt:variant>
        <vt:i4>5</vt:i4>
      </vt:variant>
      <vt:variant>
        <vt:lpwstr>http://www.ujn.gov.rs/</vt:lpwstr>
      </vt:variant>
      <vt:variant>
        <vt:lpwstr/>
      </vt:variant>
      <vt:variant>
        <vt:i4>5111899</vt:i4>
      </vt:variant>
      <vt:variant>
        <vt:i4>0</vt:i4>
      </vt:variant>
      <vt:variant>
        <vt:i4>0</vt:i4>
      </vt:variant>
      <vt:variant>
        <vt:i4>5</vt:i4>
      </vt:variant>
      <vt:variant>
        <vt:lpwstr>http://www.minrzs.gov.rs/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ЈАВНА НАБАВКА 04/2014</dc:title>
  <dc:subject/>
  <dc:creator>gordana.simic</dc:creator>
  <cp:keywords/>
  <dc:description/>
  <cp:lastModifiedBy>Mirjana Jeremic</cp:lastModifiedBy>
  <cp:revision>4</cp:revision>
  <dcterms:created xsi:type="dcterms:W3CDTF">2017-09-05T06:49:00Z</dcterms:created>
  <dcterms:modified xsi:type="dcterms:W3CDTF">2017-09-20T10:43:00Z</dcterms:modified>
</cp:coreProperties>
</file>