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539"/>
        <w:tblW w:w="0" w:type="auto"/>
        <w:tblLook w:val="0000" w:firstRow="0" w:lastRow="0" w:firstColumn="0" w:lastColumn="0" w:noHBand="0" w:noVBand="0"/>
      </w:tblPr>
      <w:tblGrid>
        <w:gridCol w:w="4068"/>
      </w:tblGrid>
      <w:tr w:rsidR="00F206B4" w:rsidRPr="00645FBD">
        <w:tc>
          <w:tcPr>
            <w:tcW w:w="4068" w:type="dxa"/>
            <w:tcBorders>
              <w:top w:val="nil"/>
              <w:left w:val="nil"/>
              <w:bottom w:val="nil"/>
              <w:right w:val="nil"/>
            </w:tcBorders>
          </w:tcPr>
          <w:p w:rsidR="00F206B4" w:rsidRPr="00645FBD" w:rsidRDefault="003646C3">
            <w:pPr>
              <w:tabs>
                <w:tab w:val="center" w:pos="4320"/>
                <w:tab w:val="right" w:pos="8640"/>
              </w:tabs>
              <w:ind w:right="-108"/>
              <w:jc w:val="center"/>
              <w:rPr>
                <w:sz w:val="20"/>
                <w:szCs w:val="20"/>
              </w:rPr>
            </w:pPr>
            <w:r>
              <w:rPr>
                <w:noProof/>
                <w:sz w:val="20"/>
                <w:szCs w:val="20"/>
              </w:rPr>
              <w:drawing>
                <wp:inline distT="0" distB="0" distL="0" distR="0">
                  <wp:extent cx="419100" cy="685800"/>
                  <wp:effectExtent l="0" t="0" r="0" b="0"/>
                  <wp:docPr id="1" name="Picture 1" descr="cid:image001.jpg@01C879FB.FECBF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879FB.FECBF2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9100" cy="685800"/>
                          </a:xfrm>
                          <a:prstGeom prst="rect">
                            <a:avLst/>
                          </a:prstGeom>
                          <a:noFill/>
                          <a:ln>
                            <a:noFill/>
                          </a:ln>
                        </pic:spPr>
                      </pic:pic>
                    </a:graphicData>
                  </a:graphic>
                </wp:inline>
              </w:drawing>
            </w:r>
          </w:p>
        </w:tc>
      </w:tr>
      <w:tr w:rsidR="00F206B4" w:rsidRPr="00CB6420">
        <w:tc>
          <w:tcPr>
            <w:tcW w:w="4068" w:type="dxa"/>
            <w:tcBorders>
              <w:top w:val="nil"/>
              <w:left w:val="nil"/>
              <w:bottom w:val="nil"/>
              <w:right w:val="nil"/>
            </w:tcBorders>
          </w:tcPr>
          <w:p w:rsidR="00F206B4" w:rsidRPr="00CB6420" w:rsidRDefault="00F206B4">
            <w:pPr>
              <w:tabs>
                <w:tab w:val="center" w:pos="4320"/>
                <w:tab w:val="right" w:pos="8640"/>
              </w:tabs>
              <w:ind w:right="-108"/>
              <w:jc w:val="center"/>
              <w:rPr>
                <w:lang w:val="sr-Cyrl-CS"/>
              </w:rPr>
            </w:pPr>
            <w:r w:rsidRPr="00CB6420">
              <w:br w:type="page"/>
            </w:r>
            <w:r w:rsidRPr="00CB6420">
              <w:rPr>
                <w:lang w:val="sr-Cyrl-CS"/>
              </w:rPr>
              <w:t>Република Србија</w:t>
            </w:r>
          </w:p>
        </w:tc>
      </w:tr>
      <w:tr w:rsidR="00F206B4" w:rsidRPr="00CB6420">
        <w:tc>
          <w:tcPr>
            <w:tcW w:w="4068" w:type="dxa"/>
            <w:tcBorders>
              <w:top w:val="nil"/>
              <w:left w:val="nil"/>
              <w:bottom w:val="nil"/>
              <w:right w:val="nil"/>
            </w:tcBorders>
          </w:tcPr>
          <w:p w:rsidR="00F206B4" w:rsidRPr="00CB6420" w:rsidRDefault="00F206B4">
            <w:pPr>
              <w:jc w:val="center"/>
              <w:rPr>
                <w:b/>
                <w:bCs/>
              </w:rPr>
            </w:pPr>
            <w:r w:rsidRPr="00CB6420">
              <w:rPr>
                <w:b/>
                <w:bCs/>
              </w:rPr>
              <w:br w:type="page"/>
              <w:t>МИНИСТАРСТВО ЗА РАД,</w:t>
            </w:r>
          </w:p>
          <w:p w:rsidR="00F206B4" w:rsidRPr="00CB6420" w:rsidRDefault="00F206B4">
            <w:pPr>
              <w:jc w:val="center"/>
              <w:rPr>
                <w:b/>
                <w:bCs/>
              </w:rPr>
            </w:pPr>
            <w:r w:rsidRPr="00CB6420">
              <w:rPr>
                <w:b/>
                <w:bCs/>
              </w:rPr>
              <w:t>ЗАПОШЉАВАЊЕ, БОРАЧКА  И</w:t>
            </w:r>
          </w:p>
          <w:p w:rsidR="00F206B4" w:rsidRPr="00CB6420" w:rsidRDefault="00F206B4">
            <w:pPr>
              <w:jc w:val="center"/>
              <w:rPr>
                <w:b/>
                <w:bCs/>
                <w:lang w:val="sr-Cyrl-CS"/>
              </w:rPr>
            </w:pPr>
            <w:r w:rsidRPr="00CB6420">
              <w:rPr>
                <w:b/>
                <w:bCs/>
              </w:rPr>
              <w:t>СОЦИЈАЛНА ПИТАЊА</w:t>
            </w:r>
          </w:p>
        </w:tc>
      </w:tr>
      <w:tr w:rsidR="00192F48" w:rsidRPr="00CB6420">
        <w:trPr>
          <w:trHeight w:val="249"/>
        </w:trPr>
        <w:tc>
          <w:tcPr>
            <w:tcW w:w="4068" w:type="dxa"/>
            <w:tcBorders>
              <w:top w:val="nil"/>
              <w:left w:val="nil"/>
              <w:bottom w:val="nil"/>
              <w:right w:val="nil"/>
            </w:tcBorders>
          </w:tcPr>
          <w:p w:rsidR="00F206B4" w:rsidRPr="00CB6420" w:rsidRDefault="00F206B4" w:rsidP="00485C34">
            <w:pPr>
              <w:suppressAutoHyphens/>
              <w:spacing w:line="100" w:lineRule="atLeast"/>
              <w:jc w:val="center"/>
              <w:rPr>
                <w:lang w:val="sr-Cyrl-CS"/>
              </w:rPr>
            </w:pPr>
            <w:r w:rsidRPr="00CB6420">
              <w:rPr>
                <w:lang w:val="sr-Cyrl-CS"/>
              </w:rPr>
              <w:t>Број:</w:t>
            </w:r>
            <w:r w:rsidRPr="00CB6420">
              <w:rPr>
                <w:spacing w:val="6"/>
                <w:lang w:val="en-GB"/>
              </w:rPr>
              <w:t xml:space="preserve"> </w:t>
            </w:r>
            <w:r w:rsidR="00723F6C" w:rsidRPr="00CB6420">
              <w:rPr>
                <w:lang w:val="sr-Cyrl-CS"/>
              </w:rPr>
              <w:t>404-02-</w:t>
            </w:r>
            <w:r w:rsidR="008936C5">
              <w:rPr>
                <w:lang w:val="sr-Cyrl-CS"/>
              </w:rPr>
              <w:t>41</w:t>
            </w:r>
            <w:r w:rsidR="00723F6C" w:rsidRPr="00CB6420">
              <w:rPr>
                <w:lang w:val="sr-Cyrl-CS"/>
              </w:rPr>
              <w:t>/</w:t>
            </w:r>
            <w:r w:rsidR="00723F6C" w:rsidRPr="00CB6420">
              <w:rPr>
                <w:lang w:val="sr-Latn-RS"/>
              </w:rPr>
              <w:t>6-</w:t>
            </w:r>
            <w:r w:rsidR="00485C34">
              <w:rPr>
                <w:lang w:val="sr-Latn-RS"/>
              </w:rPr>
              <w:t>2</w:t>
            </w:r>
            <w:r w:rsidR="00723F6C" w:rsidRPr="00CB6420">
              <w:rPr>
                <w:lang w:val="sr-Cyrl-CS"/>
              </w:rPr>
              <w:t>/201</w:t>
            </w:r>
            <w:r w:rsidR="00723F6C" w:rsidRPr="00CB6420">
              <w:t>7</w:t>
            </w:r>
            <w:r w:rsidR="00723F6C" w:rsidRPr="00CB6420">
              <w:rPr>
                <w:lang w:val="sr-Cyrl-CS"/>
              </w:rPr>
              <w:t>-22</w:t>
            </w:r>
          </w:p>
        </w:tc>
      </w:tr>
      <w:tr w:rsidR="00192F48" w:rsidRPr="00CB6420">
        <w:tc>
          <w:tcPr>
            <w:tcW w:w="4068" w:type="dxa"/>
            <w:tcBorders>
              <w:top w:val="nil"/>
              <w:left w:val="nil"/>
              <w:bottom w:val="nil"/>
              <w:right w:val="nil"/>
            </w:tcBorders>
          </w:tcPr>
          <w:p w:rsidR="00F206B4" w:rsidRPr="00CB6420" w:rsidRDefault="00F206B4">
            <w:pPr>
              <w:tabs>
                <w:tab w:val="center" w:pos="4320"/>
                <w:tab w:val="right" w:pos="8640"/>
              </w:tabs>
              <w:ind w:right="-108"/>
              <w:jc w:val="center"/>
              <w:rPr>
                <w:lang w:val="sr-Cyrl-CS"/>
              </w:rPr>
            </w:pPr>
            <w:r w:rsidRPr="00CB6420">
              <w:rPr>
                <w:lang w:val="sr-Cyrl-CS"/>
              </w:rPr>
              <w:t xml:space="preserve">Датум: </w:t>
            </w:r>
            <w:r w:rsidR="008936C5">
              <w:rPr>
                <w:lang w:val="sr-Cyrl-CS"/>
              </w:rPr>
              <w:t>1</w:t>
            </w:r>
            <w:r w:rsidR="00323D18">
              <w:rPr>
                <w:lang w:val="sr-Cyrl-CS"/>
              </w:rPr>
              <w:t>7</w:t>
            </w:r>
            <w:bookmarkStart w:id="0" w:name="_GoBack"/>
            <w:bookmarkEnd w:id="0"/>
            <w:r w:rsidRPr="00CB6420">
              <w:rPr>
                <w:lang w:val="sr-Cyrl-CS"/>
              </w:rPr>
              <w:t>.</w:t>
            </w:r>
            <w:r w:rsidR="00723F6C" w:rsidRPr="00CB6420">
              <w:rPr>
                <w:lang w:val="sr-Latn-RS"/>
              </w:rPr>
              <w:t xml:space="preserve"> </w:t>
            </w:r>
            <w:r w:rsidR="008936C5">
              <w:rPr>
                <w:lang w:val="sr-Cyrl-RS"/>
              </w:rPr>
              <w:t>март</w:t>
            </w:r>
            <w:r w:rsidRPr="00CB6420">
              <w:rPr>
                <w:lang w:val="sr-Cyrl-CS"/>
              </w:rPr>
              <w:t xml:space="preserve">  201</w:t>
            </w:r>
            <w:r w:rsidR="00723F6C" w:rsidRPr="00CB6420">
              <w:rPr>
                <w:lang w:val="sr-Cyrl-CS"/>
              </w:rPr>
              <w:t>7</w:t>
            </w:r>
            <w:r w:rsidRPr="00CB6420">
              <w:t xml:space="preserve">. </w:t>
            </w:r>
            <w:r w:rsidRPr="00CB6420">
              <w:rPr>
                <w:lang w:val="sr-Cyrl-CS"/>
              </w:rPr>
              <w:t>године</w:t>
            </w:r>
          </w:p>
          <w:p w:rsidR="00F206B4" w:rsidRPr="00CB6420" w:rsidRDefault="00F206B4">
            <w:pPr>
              <w:tabs>
                <w:tab w:val="center" w:pos="4320"/>
                <w:tab w:val="right" w:pos="8640"/>
              </w:tabs>
              <w:ind w:right="-108"/>
              <w:jc w:val="center"/>
              <w:rPr>
                <w:spacing w:val="60"/>
                <w:lang w:val="sr-Cyrl-CS"/>
              </w:rPr>
            </w:pPr>
            <w:r w:rsidRPr="00CB6420">
              <w:rPr>
                <w:lang w:val="sr-Cyrl-CS"/>
              </w:rPr>
              <w:t>Немањина 22-26</w:t>
            </w:r>
          </w:p>
        </w:tc>
      </w:tr>
      <w:tr w:rsidR="00192F48" w:rsidRPr="00CB6420">
        <w:tc>
          <w:tcPr>
            <w:tcW w:w="4068" w:type="dxa"/>
            <w:tcBorders>
              <w:top w:val="nil"/>
              <w:left w:val="nil"/>
              <w:bottom w:val="nil"/>
              <w:right w:val="nil"/>
            </w:tcBorders>
          </w:tcPr>
          <w:p w:rsidR="00F206B4" w:rsidRPr="00CB6420" w:rsidRDefault="00F206B4">
            <w:pPr>
              <w:tabs>
                <w:tab w:val="center" w:pos="4320"/>
                <w:tab w:val="right" w:pos="8640"/>
              </w:tabs>
              <w:ind w:right="-108"/>
              <w:jc w:val="center"/>
              <w:rPr>
                <w:lang w:val="sr-Cyrl-CS"/>
              </w:rPr>
            </w:pPr>
            <w:r w:rsidRPr="00CB6420">
              <w:rPr>
                <w:lang w:val="sr-Cyrl-CS"/>
              </w:rPr>
              <w:t>Б е о г р а д</w:t>
            </w:r>
          </w:p>
        </w:tc>
      </w:tr>
    </w:tbl>
    <w:p w:rsidR="00F206B4" w:rsidRPr="00CB6420" w:rsidRDefault="00F206B4">
      <w:pPr>
        <w:pStyle w:val="Heading3"/>
        <w:rPr>
          <w:lang w:val="en-US"/>
        </w:rPr>
      </w:pPr>
    </w:p>
    <w:p w:rsidR="00F206B4" w:rsidRPr="00CB6420" w:rsidRDefault="00F206B4"/>
    <w:p w:rsidR="00F206B4" w:rsidRPr="00CB6420" w:rsidRDefault="00F206B4"/>
    <w:p w:rsidR="00F206B4" w:rsidRPr="00CB6420" w:rsidRDefault="00F206B4"/>
    <w:p w:rsidR="00F206B4" w:rsidRPr="00CB6420" w:rsidRDefault="00F206B4"/>
    <w:p w:rsidR="00F206B4" w:rsidRPr="00CB6420" w:rsidRDefault="00F206B4"/>
    <w:p w:rsidR="00F206B4" w:rsidRPr="00CB6420" w:rsidRDefault="00F206B4"/>
    <w:p w:rsidR="00F206B4" w:rsidRPr="00CB6420" w:rsidRDefault="00F206B4"/>
    <w:p w:rsidR="00F206B4" w:rsidRPr="00CB6420" w:rsidRDefault="00F206B4"/>
    <w:p w:rsidR="00F206B4" w:rsidRPr="00CB6420" w:rsidRDefault="00F206B4"/>
    <w:p w:rsidR="00F206B4" w:rsidRPr="00CB6420" w:rsidRDefault="00F206B4"/>
    <w:p w:rsidR="00783572" w:rsidRPr="00CB6420" w:rsidRDefault="00783572" w:rsidP="00783572">
      <w:pPr>
        <w:jc w:val="center"/>
        <w:rPr>
          <w:b/>
          <w:bCs/>
        </w:rPr>
      </w:pPr>
      <w:r w:rsidRPr="00CB6420">
        <w:rPr>
          <w:b/>
          <w:lang w:val="ru-RU"/>
        </w:rPr>
        <w:t>ПОЈАШЊЕЊЕ  (</w:t>
      </w:r>
      <w:r w:rsidR="00485C34">
        <w:rPr>
          <w:b/>
          <w:lang w:val="sr-Latn-RS"/>
        </w:rPr>
        <w:t>2</w:t>
      </w:r>
      <w:r w:rsidRPr="00CB6420">
        <w:rPr>
          <w:b/>
          <w:lang w:val="ru-RU"/>
        </w:rPr>
        <w:t xml:space="preserve">) У  ВЕЗИ ПРИПРЕМАЊА ПОНУДЕ – </w:t>
      </w:r>
      <w:r w:rsidRPr="00CB6420">
        <w:rPr>
          <w:b/>
          <w:bCs/>
        </w:rPr>
        <w:t xml:space="preserve">ЈАВНА НАБАВКА УСЛУГА </w:t>
      </w:r>
      <w:r w:rsidR="008936C5">
        <w:rPr>
          <w:b/>
          <w:bCs/>
          <w:lang w:val="sr-Cyrl-CS"/>
        </w:rPr>
        <w:t xml:space="preserve">Стручно усавршавање запослених, Партија </w:t>
      </w:r>
      <w:r w:rsidR="008936C5">
        <w:rPr>
          <w:b/>
          <w:bCs/>
        </w:rPr>
        <w:t>1</w:t>
      </w:r>
      <w:r w:rsidR="008936C5">
        <w:rPr>
          <w:b/>
          <w:bCs/>
          <w:lang w:val="sr-Cyrl-CS"/>
        </w:rPr>
        <w:t xml:space="preserve"> </w:t>
      </w:r>
      <w:r w:rsidR="008936C5" w:rsidRPr="00300A31">
        <w:rPr>
          <w:b/>
          <w:lang w:val="sr-Cyrl-CS"/>
        </w:rPr>
        <w:t>Стручно усавршавање запослених из Инспектората за рад,</w:t>
      </w:r>
      <w:r w:rsidR="008936C5" w:rsidRPr="00527F0E">
        <w:rPr>
          <w:lang w:val="sr-Cyrl-CS"/>
        </w:rPr>
        <w:t xml:space="preserve"> </w:t>
      </w:r>
      <w:r w:rsidR="008936C5">
        <w:rPr>
          <w:b/>
          <w:bCs/>
          <w:lang w:val="sr-Cyrl-CS"/>
        </w:rPr>
        <w:t xml:space="preserve"> </w:t>
      </w:r>
      <w:r w:rsidRPr="00CB6420">
        <w:rPr>
          <w:b/>
          <w:bCs/>
        </w:rPr>
        <w:t>ЗА ПОТРЕБЕ МИНИСТАРСТВА</w:t>
      </w:r>
      <w:r w:rsidRPr="00CB6420">
        <w:rPr>
          <w:b/>
          <w:bCs/>
          <w:lang w:val="sr-Cyrl-CS"/>
        </w:rPr>
        <w:t xml:space="preserve"> ЗА РАД, ЗАПОШЉАВАЊЕ, БОРАЧКА И СОЦИЈАЛНА ПИТАЊА</w:t>
      </w:r>
    </w:p>
    <w:p w:rsidR="00783572" w:rsidRPr="00CB6420" w:rsidRDefault="00783572" w:rsidP="00783572">
      <w:pPr>
        <w:jc w:val="center"/>
      </w:pPr>
    </w:p>
    <w:p w:rsidR="00783572" w:rsidRPr="00B7798A" w:rsidRDefault="00783572" w:rsidP="00783572">
      <w:pPr>
        <w:ind w:firstLine="720"/>
        <w:jc w:val="both"/>
        <w:rPr>
          <w:sz w:val="22"/>
          <w:szCs w:val="22"/>
          <w:lang w:val="ru-RU"/>
        </w:rPr>
      </w:pPr>
    </w:p>
    <w:p w:rsidR="00783572" w:rsidRPr="00CB6420" w:rsidRDefault="00541760" w:rsidP="00541760">
      <w:pPr>
        <w:jc w:val="both"/>
        <w:rPr>
          <w:lang w:val="ru-RU"/>
        </w:rPr>
      </w:pPr>
      <w:r w:rsidRPr="00CB6420">
        <w:rPr>
          <w:lang w:val="sr-Cyrl-CS"/>
        </w:rPr>
        <w:t xml:space="preserve">У поступку јавне набавке, </w:t>
      </w:r>
      <w:proofErr w:type="spellStart"/>
      <w:r w:rsidRPr="00CB6420">
        <w:rPr>
          <w:bCs/>
        </w:rPr>
        <w:t>услуга</w:t>
      </w:r>
      <w:proofErr w:type="spellEnd"/>
      <w:r w:rsidRPr="00CB6420">
        <w:rPr>
          <w:bCs/>
        </w:rPr>
        <w:t xml:space="preserve"> </w:t>
      </w:r>
      <w:r w:rsidR="008936C5">
        <w:rPr>
          <w:b/>
          <w:bCs/>
          <w:lang w:val="sr-Cyrl-CS"/>
        </w:rPr>
        <w:t xml:space="preserve">Стручно усавршавање запослених, Партија </w:t>
      </w:r>
      <w:r w:rsidR="008936C5">
        <w:rPr>
          <w:b/>
          <w:bCs/>
        </w:rPr>
        <w:t>1</w:t>
      </w:r>
      <w:r w:rsidR="008936C5">
        <w:rPr>
          <w:b/>
          <w:bCs/>
          <w:lang w:val="sr-Cyrl-CS"/>
        </w:rPr>
        <w:t xml:space="preserve"> </w:t>
      </w:r>
      <w:r w:rsidR="008936C5" w:rsidRPr="00300A31">
        <w:rPr>
          <w:b/>
          <w:lang w:val="sr-Cyrl-CS"/>
        </w:rPr>
        <w:t>Стручно усавршавање запослених из Инспектората за рад,</w:t>
      </w:r>
      <w:r w:rsidR="008936C5" w:rsidRPr="00527F0E">
        <w:rPr>
          <w:lang w:val="sr-Cyrl-CS"/>
        </w:rPr>
        <w:t xml:space="preserve"> </w:t>
      </w:r>
      <w:r w:rsidR="008936C5">
        <w:rPr>
          <w:b/>
          <w:bCs/>
          <w:lang w:val="sr-Cyrl-CS"/>
        </w:rPr>
        <w:t xml:space="preserve"> </w:t>
      </w:r>
      <w:proofErr w:type="spellStart"/>
      <w:r w:rsidRPr="00CB6420">
        <w:rPr>
          <w:bCs/>
        </w:rPr>
        <w:t>за</w:t>
      </w:r>
      <w:proofErr w:type="spellEnd"/>
      <w:r w:rsidRPr="00CB6420">
        <w:rPr>
          <w:bCs/>
        </w:rPr>
        <w:t xml:space="preserve"> </w:t>
      </w:r>
      <w:proofErr w:type="spellStart"/>
      <w:r w:rsidRPr="00CB6420">
        <w:rPr>
          <w:bCs/>
        </w:rPr>
        <w:t>потребе</w:t>
      </w:r>
      <w:proofErr w:type="spellEnd"/>
      <w:r w:rsidRPr="00CB6420">
        <w:rPr>
          <w:bCs/>
        </w:rPr>
        <w:t xml:space="preserve"> </w:t>
      </w:r>
      <w:r w:rsidR="001F02BC">
        <w:rPr>
          <w:bCs/>
          <w:lang w:val="sr-Cyrl-RS"/>
        </w:rPr>
        <w:t>М</w:t>
      </w:r>
      <w:proofErr w:type="spellStart"/>
      <w:r w:rsidRPr="00CB6420">
        <w:rPr>
          <w:bCs/>
        </w:rPr>
        <w:t>инистарства</w:t>
      </w:r>
      <w:proofErr w:type="spellEnd"/>
      <w:r w:rsidRPr="00CB6420">
        <w:rPr>
          <w:bCs/>
          <w:lang w:val="sr-Cyrl-CS"/>
        </w:rPr>
        <w:t xml:space="preserve"> за рад, запошљавање, борачка и социјална питања, </w:t>
      </w:r>
      <w:r w:rsidR="00783572" w:rsidRPr="00CB6420">
        <w:rPr>
          <w:lang w:val="sr-Cyrl-CS"/>
        </w:rPr>
        <w:t xml:space="preserve"> ЈН бр. </w:t>
      </w:r>
      <w:r w:rsidR="008936C5">
        <w:rPr>
          <w:lang w:val="sr-Cyrl-CS"/>
        </w:rPr>
        <w:t>10</w:t>
      </w:r>
      <w:r w:rsidR="00783572" w:rsidRPr="00CB6420">
        <w:rPr>
          <w:lang w:val="sr-Cyrl-CS"/>
        </w:rPr>
        <w:t>/201</w:t>
      </w:r>
      <w:r w:rsidR="00783572" w:rsidRPr="00CB6420">
        <w:rPr>
          <w:lang w:val="sr-Latn-RS"/>
        </w:rPr>
        <w:t>7</w:t>
      </w:r>
      <w:r w:rsidR="00783572" w:rsidRPr="00CB6420">
        <w:rPr>
          <w:lang w:val="sr-Cyrl-CS"/>
        </w:rPr>
        <w:t>, Министарству за рад, запошљавање, борачка и социјална питања, поднет je захтев за појашњење конкурсне документације.</w:t>
      </w:r>
    </w:p>
    <w:p w:rsidR="00BA7D32" w:rsidRDefault="00BA7D32" w:rsidP="005E76B8">
      <w:pPr>
        <w:pStyle w:val="BodyTextIndent"/>
        <w:ind w:left="0"/>
        <w:jc w:val="both"/>
        <w:rPr>
          <w:lang w:val="ru-RU"/>
        </w:rPr>
      </w:pPr>
    </w:p>
    <w:p w:rsidR="00783572" w:rsidRDefault="00783572" w:rsidP="00D46D45">
      <w:pPr>
        <w:pStyle w:val="BodyTextIndent"/>
        <w:spacing w:after="0"/>
        <w:ind w:left="0"/>
        <w:jc w:val="both"/>
        <w:rPr>
          <w:lang w:val="ru-RU"/>
        </w:rPr>
      </w:pPr>
      <w:r w:rsidRPr="00CB6420">
        <w:rPr>
          <w:lang w:val="ru-RU"/>
        </w:rPr>
        <w:t>У складу са одредбама чл. 63. ст. 3. и 4. Закона о јавним набавкама (</w:t>
      </w:r>
      <w:r w:rsidRPr="00CB6420">
        <w:rPr>
          <w:lang w:val="sr-Cyrl-CS"/>
        </w:rPr>
        <w:t>„</w:t>
      </w:r>
      <w:r w:rsidRPr="00CB6420">
        <w:rPr>
          <w:lang w:val="ru-RU"/>
        </w:rPr>
        <w:t>Службени гласник РС</w:t>
      </w:r>
      <w:r w:rsidRPr="00CB6420">
        <w:rPr>
          <w:lang w:val="sr-Cyrl-CS"/>
        </w:rPr>
        <w:t>“</w:t>
      </w:r>
      <w:r w:rsidRPr="00CB6420">
        <w:rPr>
          <w:lang w:val="ru-RU"/>
        </w:rPr>
        <w:t>, бр.124/12</w:t>
      </w:r>
      <w:r w:rsidRPr="00CB6420">
        <w:rPr>
          <w:lang w:val="sr-Cyrl-CS"/>
        </w:rPr>
        <w:t>, 14/2015 и 68/15</w:t>
      </w:r>
      <w:r w:rsidRPr="00CB6420">
        <w:rPr>
          <w:lang w:val="ru-RU"/>
        </w:rPr>
        <w:t>), Министарство</w:t>
      </w:r>
      <w:r w:rsidRPr="00CB6420">
        <w:rPr>
          <w:lang w:val="sr-Cyrl-CS"/>
        </w:rPr>
        <w:t xml:space="preserve"> за рад, запошљавање, борачка  и социјална питања</w:t>
      </w:r>
      <w:r w:rsidRPr="00CB6420">
        <w:rPr>
          <w:lang w:val="ru-RU"/>
        </w:rPr>
        <w:t>, доставља следећ</w:t>
      </w:r>
      <w:r w:rsidR="005E76B8">
        <w:rPr>
          <w:lang w:val="sr-Cyrl-CS"/>
        </w:rPr>
        <w:t>и</w:t>
      </w:r>
      <w:r w:rsidRPr="00CB6420">
        <w:rPr>
          <w:lang w:val="ru-RU"/>
        </w:rPr>
        <w:t xml:space="preserve"> одговор:</w:t>
      </w:r>
    </w:p>
    <w:p w:rsidR="00D46D45" w:rsidRPr="00CB6420" w:rsidRDefault="00D46D45" w:rsidP="00D46D45">
      <w:pPr>
        <w:pStyle w:val="BodyTextIndent"/>
        <w:spacing w:after="0"/>
        <w:ind w:left="0"/>
        <w:jc w:val="both"/>
        <w:rPr>
          <w:lang w:val="sr-Cyrl-CS"/>
        </w:rPr>
      </w:pPr>
    </w:p>
    <w:p w:rsidR="002F6213" w:rsidRPr="006A1ECE" w:rsidRDefault="00783572" w:rsidP="0033231F">
      <w:pPr>
        <w:jc w:val="both"/>
        <w:rPr>
          <w:bCs/>
          <w:lang w:val="sr-Cyrl-RS"/>
        </w:rPr>
      </w:pPr>
      <w:r w:rsidRPr="008C109F">
        <w:rPr>
          <w:b/>
          <w:bCs/>
          <w:lang w:val="sr-Cyrl-CS"/>
        </w:rPr>
        <w:t>ПИТАЊЕ 1</w:t>
      </w:r>
      <w:r w:rsidR="004045B4" w:rsidRPr="006A1ECE">
        <w:rPr>
          <w:bCs/>
          <w:lang w:val="sr-Cyrl-CS"/>
        </w:rPr>
        <w:t xml:space="preserve">: </w:t>
      </w:r>
      <w:r w:rsidR="00485C34" w:rsidRPr="006A1ECE">
        <w:rPr>
          <w:bCs/>
          <w:lang w:val="sr-Cyrl-CS"/>
        </w:rPr>
        <w:t xml:space="preserve">Везано за начин бодовања имамо питање: На бази ког критеријума сте одредили квалитет хотелског смештаја и конференцијских сала (у потпуности задовољава, задовољава потребе и не задовољава потребе) Ко врши ову оцену? Комисија за јавне набавке при Министарству? Да ли је комисија за јавне набавке довољно стручна за овакав начин оцењивања? На бази чега Ви као наручилац доказујете стручност комисије нама потенцијалним понуђачима? </w:t>
      </w:r>
    </w:p>
    <w:p w:rsidR="006F3FE5" w:rsidRPr="008C109F" w:rsidRDefault="006F3FE5" w:rsidP="006F3FE5">
      <w:pPr>
        <w:spacing w:before="100" w:beforeAutospacing="1" w:after="100" w:afterAutospacing="1"/>
        <w:rPr>
          <w:lang w:val="sr-Latn-RS" w:eastAsia="sr-Latn-RS"/>
        </w:rPr>
      </w:pPr>
      <w:r w:rsidRPr="008C109F">
        <w:rPr>
          <w:b/>
          <w:lang w:val="sr-Cyrl-RS" w:eastAsia="sr-Latn-RS"/>
        </w:rPr>
        <w:t>ОДГОВОР 1:</w:t>
      </w:r>
      <w:r w:rsidRPr="008C109F">
        <w:rPr>
          <w:lang w:val="sr-Latn-RS" w:eastAsia="sr-Latn-RS"/>
        </w:rPr>
        <w:t xml:space="preserve"> </w:t>
      </w:r>
    </w:p>
    <w:p w:rsidR="003323CF" w:rsidRDefault="003323CF" w:rsidP="006A1ECE">
      <w:pPr>
        <w:autoSpaceDE w:val="0"/>
        <w:autoSpaceDN w:val="0"/>
        <w:adjustRightInd w:val="0"/>
        <w:jc w:val="both"/>
        <w:rPr>
          <w:lang w:val="sr-Cyrl-RS"/>
        </w:rPr>
      </w:pPr>
      <w:proofErr w:type="spellStart"/>
      <w:r w:rsidRPr="003323CF">
        <w:t>Наручилац</w:t>
      </w:r>
      <w:proofErr w:type="spellEnd"/>
      <w:r w:rsidRPr="003323CF">
        <w:t xml:space="preserve"> у </w:t>
      </w:r>
      <w:proofErr w:type="spellStart"/>
      <w:r w:rsidRPr="003323CF">
        <w:t>конкурсној</w:t>
      </w:r>
      <w:proofErr w:type="spellEnd"/>
      <w:r w:rsidRPr="003323CF">
        <w:t xml:space="preserve"> </w:t>
      </w:r>
      <w:proofErr w:type="spellStart"/>
      <w:r w:rsidRPr="003323CF">
        <w:t>документацији</w:t>
      </w:r>
      <w:proofErr w:type="spellEnd"/>
      <w:r w:rsidRPr="003323CF">
        <w:t xml:space="preserve"> </w:t>
      </w:r>
      <w:proofErr w:type="spellStart"/>
      <w:r w:rsidRPr="003323CF">
        <w:t>наводи</w:t>
      </w:r>
      <w:proofErr w:type="spellEnd"/>
      <w:r w:rsidRPr="003323CF">
        <w:t xml:space="preserve">, </w:t>
      </w:r>
      <w:proofErr w:type="spellStart"/>
      <w:r w:rsidRPr="003323CF">
        <w:t>описује</w:t>
      </w:r>
      <w:proofErr w:type="spellEnd"/>
      <w:r w:rsidRPr="003323CF">
        <w:t xml:space="preserve"> и </w:t>
      </w:r>
      <w:proofErr w:type="spellStart"/>
      <w:r w:rsidRPr="003323CF">
        <w:t>вреднује</w:t>
      </w:r>
      <w:proofErr w:type="spellEnd"/>
      <w:r w:rsidRPr="003323CF">
        <w:t xml:space="preserve"> </w:t>
      </w:r>
      <w:proofErr w:type="spellStart"/>
      <w:r w:rsidRPr="003323CF">
        <w:t>критеријум</w:t>
      </w:r>
      <w:proofErr w:type="spellEnd"/>
      <w:r w:rsidRPr="003323CF">
        <w:t xml:space="preserve"> и </w:t>
      </w:r>
      <w:proofErr w:type="spellStart"/>
      <w:r w:rsidRPr="003323CF">
        <w:t>све</w:t>
      </w:r>
      <w:proofErr w:type="spellEnd"/>
      <w:r w:rsidRPr="003323CF">
        <w:t xml:space="preserve"> </w:t>
      </w:r>
      <w:proofErr w:type="spellStart"/>
      <w:r w:rsidRPr="003323CF">
        <w:t>елементе</w:t>
      </w:r>
      <w:proofErr w:type="spellEnd"/>
      <w:r w:rsidRPr="003323CF">
        <w:t xml:space="preserve"> </w:t>
      </w:r>
      <w:proofErr w:type="spellStart"/>
      <w:r w:rsidRPr="003323CF">
        <w:t>критеријума</w:t>
      </w:r>
      <w:proofErr w:type="spellEnd"/>
      <w:r w:rsidRPr="003323CF">
        <w:t xml:space="preserve"> </w:t>
      </w:r>
      <w:proofErr w:type="spellStart"/>
      <w:r w:rsidRPr="003323CF">
        <w:t>које</w:t>
      </w:r>
      <w:proofErr w:type="spellEnd"/>
      <w:r w:rsidRPr="003323CF">
        <w:t xml:space="preserve"> </w:t>
      </w:r>
      <w:proofErr w:type="spellStart"/>
      <w:r w:rsidRPr="003323CF">
        <w:t>намерава</w:t>
      </w:r>
      <w:proofErr w:type="spellEnd"/>
      <w:r w:rsidRPr="003323CF">
        <w:t xml:space="preserve"> </w:t>
      </w:r>
      <w:proofErr w:type="spellStart"/>
      <w:r w:rsidRPr="003323CF">
        <w:t>да</w:t>
      </w:r>
      <w:proofErr w:type="spellEnd"/>
      <w:r w:rsidRPr="003323CF">
        <w:t xml:space="preserve"> </w:t>
      </w:r>
      <w:proofErr w:type="spellStart"/>
      <w:r w:rsidRPr="003323CF">
        <w:t>примени</w:t>
      </w:r>
      <w:proofErr w:type="spellEnd"/>
      <w:r w:rsidRPr="003323CF">
        <w:t>, а</w:t>
      </w:r>
      <w:r>
        <w:rPr>
          <w:lang w:val="sr-Cyrl-RS"/>
        </w:rPr>
        <w:t xml:space="preserve"> </w:t>
      </w:r>
      <w:proofErr w:type="spellStart"/>
      <w:r w:rsidRPr="003323CF">
        <w:t>посебно</w:t>
      </w:r>
      <w:proofErr w:type="spellEnd"/>
      <w:r w:rsidRPr="003323CF">
        <w:t xml:space="preserve"> </w:t>
      </w:r>
      <w:proofErr w:type="spellStart"/>
      <w:r w:rsidRPr="003323CF">
        <w:t>наводи</w:t>
      </w:r>
      <w:proofErr w:type="spellEnd"/>
      <w:r w:rsidRPr="003323CF">
        <w:t xml:space="preserve"> </w:t>
      </w:r>
      <w:proofErr w:type="spellStart"/>
      <w:r w:rsidRPr="003323CF">
        <w:t>методологију</w:t>
      </w:r>
      <w:proofErr w:type="spellEnd"/>
      <w:r w:rsidRPr="003323CF">
        <w:t xml:space="preserve"> </w:t>
      </w:r>
      <w:proofErr w:type="spellStart"/>
      <w:r w:rsidRPr="003323CF">
        <w:t>за</w:t>
      </w:r>
      <w:proofErr w:type="spellEnd"/>
      <w:r w:rsidRPr="003323CF">
        <w:t xml:space="preserve"> </w:t>
      </w:r>
      <w:proofErr w:type="spellStart"/>
      <w:r w:rsidRPr="003323CF">
        <w:t>доделу</w:t>
      </w:r>
      <w:proofErr w:type="spellEnd"/>
      <w:r w:rsidRPr="003323CF">
        <w:t xml:space="preserve"> </w:t>
      </w:r>
      <w:proofErr w:type="spellStart"/>
      <w:r w:rsidRPr="003323CF">
        <w:t>пондера</w:t>
      </w:r>
      <w:proofErr w:type="spellEnd"/>
      <w:r w:rsidRPr="003323CF">
        <w:t xml:space="preserve"> </w:t>
      </w:r>
      <w:proofErr w:type="spellStart"/>
      <w:r w:rsidRPr="003323CF">
        <w:t>за</w:t>
      </w:r>
      <w:proofErr w:type="spellEnd"/>
      <w:r w:rsidRPr="003323CF">
        <w:t xml:space="preserve"> </w:t>
      </w:r>
      <w:proofErr w:type="spellStart"/>
      <w:r w:rsidRPr="003323CF">
        <w:t>сваки</w:t>
      </w:r>
      <w:proofErr w:type="spellEnd"/>
      <w:r w:rsidRPr="003323CF">
        <w:t xml:space="preserve"> </w:t>
      </w:r>
      <w:proofErr w:type="spellStart"/>
      <w:r w:rsidRPr="003323CF">
        <w:t>елемент</w:t>
      </w:r>
      <w:proofErr w:type="spellEnd"/>
      <w:r w:rsidRPr="003323CF">
        <w:t xml:space="preserve"> </w:t>
      </w:r>
      <w:proofErr w:type="spellStart"/>
      <w:r w:rsidRPr="003323CF">
        <w:t>критеријума</w:t>
      </w:r>
      <w:proofErr w:type="spellEnd"/>
      <w:r w:rsidRPr="003323CF">
        <w:t xml:space="preserve"> </w:t>
      </w:r>
      <w:proofErr w:type="spellStart"/>
      <w:r w:rsidRPr="003323CF">
        <w:t>која</w:t>
      </w:r>
      <w:proofErr w:type="spellEnd"/>
      <w:r w:rsidRPr="003323CF">
        <w:t xml:space="preserve"> </w:t>
      </w:r>
      <w:proofErr w:type="spellStart"/>
      <w:r w:rsidRPr="003323CF">
        <w:t>ће</w:t>
      </w:r>
      <w:proofErr w:type="spellEnd"/>
      <w:r w:rsidRPr="003323CF">
        <w:t xml:space="preserve"> </w:t>
      </w:r>
      <w:proofErr w:type="spellStart"/>
      <w:r w:rsidRPr="003323CF">
        <w:t>омогућити</w:t>
      </w:r>
      <w:proofErr w:type="spellEnd"/>
      <w:r w:rsidRPr="003323CF">
        <w:t xml:space="preserve"> </w:t>
      </w:r>
      <w:proofErr w:type="spellStart"/>
      <w:r w:rsidRPr="003323CF">
        <w:t>накнадну</w:t>
      </w:r>
      <w:proofErr w:type="spellEnd"/>
      <w:r w:rsidRPr="003323CF">
        <w:t xml:space="preserve"> </w:t>
      </w:r>
      <w:proofErr w:type="spellStart"/>
      <w:r w:rsidRPr="003323CF">
        <w:t>објективну</w:t>
      </w:r>
      <w:proofErr w:type="spellEnd"/>
      <w:r w:rsidRPr="003323CF">
        <w:t xml:space="preserve"> </w:t>
      </w:r>
      <w:proofErr w:type="spellStart"/>
      <w:r w:rsidRPr="003323CF">
        <w:t>проверу</w:t>
      </w:r>
      <w:proofErr w:type="spellEnd"/>
      <w:r w:rsidRPr="003323CF">
        <w:t xml:space="preserve"> </w:t>
      </w:r>
      <w:proofErr w:type="spellStart"/>
      <w:r w:rsidRPr="003323CF">
        <w:t>оцењивања</w:t>
      </w:r>
      <w:proofErr w:type="spellEnd"/>
      <w:r>
        <w:rPr>
          <w:lang w:val="sr-Cyrl-RS"/>
        </w:rPr>
        <w:t xml:space="preserve"> </w:t>
      </w:r>
      <w:proofErr w:type="spellStart"/>
      <w:r w:rsidRPr="003323CF">
        <w:t>понуда</w:t>
      </w:r>
      <w:proofErr w:type="spellEnd"/>
      <w:r w:rsidRPr="003323CF">
        <w:t xml:space="preserve">. </w:t>
      </w:r>
      <w:proofErr w:type="spellStart"/>
      <w:r w:rsidRPr="003323CF">
        <w:t>Критеријум</w:t>
      </w:r>
      <w:proofErr w:type="spellEnd"/>
      <w:r w:rsidRPr="003323CF">
        <w:t xml:space="preserve"> </w:t>
      </w:r>
      <w:proofErr w:type="spellStart"/>
      <w:r w:rsidRPr="003323CF">
        <w:t>економски</w:t>
      </w:r>
      <w:proofErr w:type="spellEnd"/>
      <w:r w:rsidRPr="003323CF">
        <w:t xml:space="preserve"> </w:t>
      </w:r>
      <w:proofErr w:type="spellStart"/>
      <w:r w:rsidRPr="003323CF">
        <w:t>најповољније</w:t>
      </w:r>
      <w:proofErr w:type="spellEnd"/>
      <w:r w:rsidRPr="003323CF">
        <w:t xml:space="preserve"> </w:t>
      </w:r>
      <w:proofErr w:type="spellStart"/>
      <w:r w:rsidRPr="003323CF">
        <w:t>понуде</w:t>
      </w:r>
      <w:proofErr w:type="spellEnd"/>
      <w:r w:rsidRPr="003323CF">
        <w:t xml:space="preserve"> </w:t>
      </w:r>
      <w:proofErr w:type="spellStart"/>
      <w:r w:rsidRPr="003323CF">
        <w:t>заснива</w:t>
      </w:r>
      <w:proofErr w:type="spellEnd"/>
      <w:r w:rsidRPr="003323CF">
        <w:t xml:space="preserve"> </w:t>
      </w:r>
      <w:proofErr w:type="spellStart"/>
      <w:r w:rsidRPr="003323CF">
        <w:t>се</w:t>
      </w:r>
      <w:proofErr w:type="spellEnd"/>
      <w:r w:rsidRPr="003323CF">
        <w:t xml:space="preserve"> </w:t>
      </w:r>
      <w:proofErr w:type="spellStart"/>
      <w:r w:rsidRPr="003323CF">
        <w:t>на</w:t>
      </w:r>
      <w:proofErr w:type="spellEnd"/>
      <w:r w:rsidRPr="003323CF">
        <w:t xml:space="preserve"> </w:t>
      </w:r>
      <w:proofErr w:type="spellStart"/>
      <w:r w:rsidRPr="003323CF">
        <w:t>различитим</w:t>
      </w:r>
      <w:proofErr w:type="spellEnd"/>
      <w:r w:rsidRPr="003323CF">
        <w:t xml:space="preserve"> </w:t>
      </w:r>
      <w:proofErr w:type="spellStart"/>
      <w:r w:rsidRPr="003323CF">
        <w:t>елементима</w:t>
      </w:r>
      <w:proofErr w:type="spellEnd"/>
      <w:r w:rsidRPr="003323CF">
        <w:t xml:space="preserve"> </w:t>
      </w:r>
      <w:proofErr w:type="spellStart"/>
      <w:r w:rsidRPr="003323CF">
        <w:t>критеријума</w:t>
      </w:r>
      <w:proofErr w:type="spellEnd"/>
      <w:r w:rsidRPr="003323CF">
        <w:t xml:space="preserve"> у </w:t>
      </w:r>
      <w:proofErr w:type="spellStart"/>
      <w:r w:rsidRPr="003323CF">
        <w:t>зависности</w:t>
      </w:r>
      <w:proofErr w:type="spellEnd"/>
      <w:r w:rsidRPr="003323CF">
        <w:t xml:space="preserve"> </w:t>
      </w:r>
      <w:proofErr w:type="spellStart"/>
      <w:r w:rsidRPr="003323CF">
        <w:t>од</w:t>
      </w:r>
      <w:proofErr w:type="spellEnd"/>
      <w:r w:rsidRPr="003323CF">
        <w:t xml:space="preserve"> </w:t>
      </w:r>
      <w:proofErr w:type="spellStart"/>
      <w:r w:rsidRPr="003323CF">
        <w:t>предмета</w:t>
      </w:r>
      <w:proofErr w:type="spellEnd"/>
      <w:r w:rsidRPr="003323CF">
        <w:t xml:space="preserve"> </w:t>
      </w:r>
      <w:proofErr w:type="spellStart"/>
      <w:r w:rsidRPr="003323CF">
        <w:t>јавне</w:t>
      </w:r>
      <w:proofErr w:type="spellEnd"/>
      <w:r>
        <w:rPr>
          <w:lang w:val="sr-Cyrl-RS"/>
        </w:rPr>
        <w:t xml:space="preserve"> </w:t>
      </w:r>
      <w:proofErr w:type="spellStart"/>
      <w:r w:rsidRPr="003323CF">
        <w:t>набавке</w:t>
      </w:r>
      <w:proofErr w:type="spellEnd"/>
      <w:r w:rsidR="006A1ECE">
        <w:rPr>
          <w:lang w:val="sr-Cyrl-RS"/>
        </w:rPr>
        <w:t>. Н</w:t>
      </w:r>
      <w:r>
        <w:rPr>
          <w:lang w:val="sr-Cyrl-RS"/>
        </w:rPr>
        <w:t xml:space="preserve">а основу члана 85. Закона о јавним набавкама </w:t>
      </w:r>
      <w:r w:rsidRPr="006A1ECE">
        <w:rPr>
          <w:b/>
          <w:lang w:val="sr-Cyrl-RS"/>
        </w:rPr>
        <w:t>врсте критеријума</w:t>
      </w:r>
      <w:r>
        <w:rPr>
          <w:lang w:val="sr-Cyrl-RS"/>
        </w:rPr>
        <w:t xml:space="preserve"> наручилац је одредио критеријум за оцењивање понуде </w:t>
      </w:r>
      <w:r w:rsidRPr="006A1ECE">
        <w:rPr>
          <w:b/>
          <w:lang w:val="sr-Cyrl-RS"/>
        </w:rPr>
        <w:t>економски најповољнија понуда</w:t>
      </w:r>
      <w:r>
        <w:rPr>
          <w:lang w:val="sr-Cyrl-RS"/>
        </w:rPr>
        <w:t>.</w:t>
      </w:r>
    </w:p>
    <w:p w:rsidR="006A1ECE" w:rsidRDefault="003323CF" w:rsidP="006A1ECE">
      <w:pPr>
        <w:jc w:val="both"/>
        <w:rPr>
          <w:lang w:val="sr-Cyrl-CS"/>
        </w:rPr>
      </w:pPr>
      <w:r>
        <w:rPr>
          <w:lang w:val="sr-Cyrl-RS"/>
        </w:rPr>
        <w:t>Како је чланом 85. став 2 З</w:t>
      </w:r>
      <w:r w:rsidR="006A1ECE">
        <w:rPr>
          <w:lang w:val="sr-Cyrl-RS"/>
        </w:rPr>
        <w:t>ЈН</w:t>
      </w:r>
      <w:r>
        <w:rPr>
          <w:lang w:val="sr-Cyrl-RS"/>
        </w:rPr>
        <w:t xml:space="preserve"> регулисано да се „Критеријум економски најповољније понуде заснива на различитим елементима критеријума у зависности од предметна набавке“, Комисија наручиоца је у предметној набавци за елемнете критеријума одредила </w:t>
      </w:r>
      <w:r w:rsidR="006A1ECE">
        <w:rPr>
          <w:lang w:val="sr-Cyrl-RS"/>
        </w:rPr>
        <w:t xml:space="preserve">у складу са чланом 85. став 2 ЗЈН </w:t>
      </w:r>
      <w:proofErr w:type="spellStart"/>
      <w:r w:rsidRPr="003323CF">
        <w:t>понуђен</w:t>
      </w:r>
      <w:proofErr w:type="spellEnd"/>
      <w:r w:rsidR="006A1ECE">
        <w:rPr>
          <w:lang w:val="sr-Cyrl-RS"/>
        </w:rPr>
        <w:t>у</w:t>
      </w:r>
      <w:r w:rsidRPr="003323CF">
        <w:t xml:space="preserve"> </w:t>
      </w:r>
      <w:proofErr w:type="spellStart"/>
      <w:r w:rsidRPr="003323CF">
        <w:t>цен</w:t>
      </w:r>
      <w:proofErr w:type="spellEnd"/>
      <w:r w:rsidR="006A1ECE">
        <w:rPr>
          <w:lang w:val="sr-Cyrl-RS"/>
        </w:rPr>
        <w:t>у</w:t>
      </w:r>
      <w:r>
        <w:rPr>
          <w:lang w:val="sr-Cyrl-RS"/>
        </w:rPr>
        <w:t xml:space="preserve"> и </w:t>
      </w:r>
      <w:proofErr w:type="spellStart"/>
      <w:r w:rsidRPr="003323CF">
        <w:t>квалитет</w:t>
      </w:r>
      <w:proofErr w:type="spellEnd"/>
      <w:r w:rsidR="006A1ECE">
        <w:rPr>
          <w:lang w:val="sr-Cyrl-RS"/>
        </w:rPr>
        <w:t>. Сваком елементу критеријума, наручилац је одредио релативни значај (пондер) тако да збир пондера износи 100 (п</w:t>
      </w:r>
      <w:r w:rsidR="006A1ECE">
        <w:rPr>
          <w:lang w:val="sr-Cyrl-CS"/>
        </w:rPr>
        <w:t>онуђена цена- 70 пондера и квалитет-30 пондера).</w:t>
      </w:r>
    </w:p>
    <w:p w:rsidR="003323CF" w:rsidRPr="003323CF" w:rsidRDefault="003323CF" w:rsidP="003323CF">
      <w:pPr>
        <w:autoSpaceDE w:val="0"/>
        <w:autoSpaceDN w:val="0"/>
        <w:adjustRightInd w:val="0"/>
      </w:pPr>
    </w:p>
    <w:p w:rsidR="005E76B8" w:rsidRPr="008C109F" w:rsidRDefault="005E76B8" w:rsidP="00172CCF">
      <w:pPr>
        <w:autoSpaceDE w:val="0"/>
        <w:autoSpaceDN w:val="0"/>
        <w:adjustRightInd w:val="0"/>
        <w:jc w:val="both"/>
      </w:pPr>
    </w:p>
    <w:p w:rsidR="006A1ECE" w:rsidRPr="006A1ECE" w:rsidRDefault="00116AA8" w:rsidP="006A1ECE">
      <w:pPr>
        <w:jc w:val="both"/>
        <w:rPr>
          <w:lang w:val="sr-Cyrl-CS"/>
        </w:rPr>
      </w:pPr>
      <w:r>
        <w:rPr>
          <w:lang w:val="sr-Cyrl-CS"/>
        </w:rPr>
        <w:t xml:space="preserve">Квалитет понуде </w:t>
      </w:r>
      <w:r w:rsidR="006A1ECE">
        <w:rPr>
          <w:lang w:val="sr-Cyrl-CS"/>
        </w:rPr>
        <w:t>који у потпуности задовољава потребе Наручиоца за одржавање семинара у складу са техничком спецификацијом</w:t>
      </w:r>
      <w:r w:rsidR="006A1ECE" w:rsidRPr="00B3490D">
        <w:rPr>
          <w:lang w:val="sr-Cyrl-CS"/>
        </w:rPr>
        <w:t xml:space="preserve"> </w:t>
      </w:r>
      <w:r w:rsidR="006A1ECE">
        <w:rPr>
          <w:lang w:val="sr-Cyrl-CS"/>
        </w:rPr>
        <w:t xml:space="preserve">мора да испуни: </w:t>
      </w:r>
      <w:r w:rsidR="006A1ECE" w:rsidRPr="00B3490D">
        <w:rPr>
          <w:lang w:val="sr-Cyrl-CS"/>
        </w:rPr>
        <w:t xml:space="preserve"> смештај у једнокреветним и двокреветним собама </w:t>
      </w:r>
      <w:r w:rsidR="006A1ECE" w:rsidRPr="006A1ECE">
        <w:rPr>
          <w:szCs w:val="20"/>
          <w:lang w:val="sr-Cyrl-CS"/>
        </w:rPr>
        <w:t xml:space="preserve">за 150 учесника, </w:t>
      </w:r>
      <w:r w:rsidR="006A1ECE" w:rsidRPr="006A1ECE">
        <w:rPr>
          <w:lang w:val="sr-Cyrl-CS"/>
        </w:rPr>
        <w:t xml:space="preserve">паркинг за најмање 50 службених возила, </w:t>
      </w:r>
      <w:r w:rsidR="006A1ECE" w:rsidRPr="006A1ECE">
        <w:rPr>
          <w:szCs w:val="20"/>
          <w:lang w:val="sr-Cyrl-CS"/>
        </w:rPr>
        <w:t xml:space="preserve">конгресну салу за 150 учесника, </w:t>
      </w:r>
      <w:r w:rsidR="006A1ECE" w:rsidRPr="006A1ECE">
        <w:rPr>
          <w:lang w:val="sr-Cyrl-CS"/>
        </w:rPr>
        <w:t xml:space="preserve">2 мање сале за рад по групама и исхрану у ресторану за </w:t>
      </w:r>
      <w:r w:rsidR="006A1ECE" w:rsidRPr="006A1ECE">
        <w:rPr>
          <w:szCs w:val="20"/>
          <w:lang w:val="sr-Cyrl-CS"/>
        </w:rPr>
        <w:t>за најмање 150 учесника з</w:t>
      </w:r>
      <w:r w:rsidR="006A1ECE" w:rsidRPr="006A1ECE">
        <w:rPr>
          <w:lang w:val="sr-Cyrl-CS"/>
        </w:rPr>
        <w:t>а време трајања скупа</w:t>
      </w:r>
      <w:r>
        <w:rPr>
          <w:lang w:val="sr-Cyrl-CS"/>
        </w:rPr>
        <w:t>, што је наведено на страни 23. Конкурсне документације бодовање квалитета</w:t>
      </w:r>
      <w:r w:rsidR="006A1ECE">
        <w:rPr>
          <w:lang w:val="sr-Cyrl-CS"/>
        </w:rPr>
        <w:t>.</w:t>
      </w:r>
    </w:p>
    <w:p w:rsidR="005E76B8" w:rsidRPr="006A1ECE" w:rsidRDefault="005E76B8" w:rsidP="00172CCF">
      <w:pPr>
        <w:autoSpaceDE w:val="0"/>
        <w:autoSpaceDN w:val="0"/>
        <w:adjustRightInd w:val="0"/>
        <w:jc w:val="both"/>
      </w:pPr>
    </w:p>
    <w:p w:rsidR="005E76B8" w:rsidRPr="008C109F" w:rsidRDefault="005E76B8" w:rsidP="005E76B8">
      <w:pPr>
        <w:jc w:val="center"/>
        <w:rPr>
          <w:b/>
          <w:bCs/>
          <w:lang w:val="sr-Cyrl-CS"/>
        </w:rPr>
      </w:pPr>
      <w:r w:rsidRPr="008C109F">
        <w:rPr>
          <w:b/>
          <w:bCs/>
          <w:lang w:val="sr-Cyrl-CS"/>
        </w:rPr>
        <w:t xml:space="preserve">                                                                             ЗА КОМИСИЈУ ЗА ЈАВНУ НАБАВКУ</w:t>
      </w:r>
    </w:p>
    <w:p w:rsidR="005E76B8" w:rsidRPr="008C109F" w:rsidRDefault="005E76B8" w:rsidP="005E76B8">
      <w:pPr>
        <w:jc w:val="center"/>
        <w:rPr>
          <w:b/>
          <w:bCs/>
          <w:lang w:val="sr-Cyrl-CS"/>
        </w:rPr>
      </w:pPr>
    </w:p>
    <w:p w:rsidR="005E76B8" w:rsidRPr="008C109F" w:rsidRDefault="008C109F" w:rsidP="008C109F">
      <w:pPr>
        <w:jc w:val="center"/>
        <w:rPr>
          <w:b/>
          <w:bCs/>
          <w:lang w:val="sr-Cyrl-CS"/>
        </w:rPr>
      </w:pPr>
      <w:r w:rsidRPr="008C109F">
        <w:rPr>
          <w:b/>
          <w:bCs/>
          <w:lang w:val="sr-Cyrl-CS"/>
        </w:rPr>
        <w:t xml:space="preserve">                                                                                 </w:t>
      </w:r>
      <w:r w:rsidR="006F3FE5" w:rsidRPr="008C109F">
        <w:rPr>
          <w:b/>
          <w:bCs/>
          <w:lang w:val="sr-Cyrl-CS"/>
        </w:rPr>
        <w:t>Тодор Лазић</w:t>
      </w:r>
      <w:r w:rsidR="005E76B8" w:rsidRPr="008C109F">
        <w:rPr>
          <w:b/>
          <w:bCs/>
          <w:lang w:val="sr-Cyrl-CS"/>
        </w:rPr>
        <w:t>,члан Комисије</w:t>
      </w:r>
    </w:p>
    <w:p w:rsidR="005E76B8" w:rsidRPr="00A5326C" w:rsidRDefault="005E76B8" w:rsidP="005E76B8">
      <w:pPr>
        <w:autoSpaceDE w:val="0"/>
        <w:autoSpaceDN w:val="0"/>
        <w:adjustRightInd w:val="0"/>
        <w:jc w:val="right"/>
      </w:pPr>
    </w:p>
    <w:sectPr w:rsidR="005E76B8" w:rsidRPr="00A5326C" w:rsidSect="00E764BA">
      <w:footerReference w:type="default" r:id="rId8"/>
      <w:pgSz w:w="12240" w:h="15840"/>
      <w:pgMar w:top="1440" w:right="1440" w:bottom="709"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5AB" w:rsidRDefault="00C225AB" w:rsidP="00F91CAD">
      <w:r>
        <w:separator/>
      </w:r>
    </w:p>
  </w:endnote>
  <w:endnote w:type="continuationSeparator" w:id="0">
    <w:p w:rsidR="00C225AB" w:rsidRDefault="00C225AB" w:rsidP="00F91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1451551"/>
      <w:docPartObj>
        <w:docPartGallery w:val="Page Numbers (Bottom of Page)"/>
        <w:docPartUnique/>
      </w:docPartObj>
    </w:sdtPr>
    <w:sdtEndPr>
      <w:rPr>
        <w:noProof/>
      </w:rPr>
    </w:sdtEndPr>
    <w:sdtContent>
      <w:p w:rsidR="00F91CAD" w:rsidRDefault="00F91CAD">
        <w:pPr>
          <w:pStyle w:val="Footer"/>
          <w:jc w:val="right"/>
        </w:pPr>
        <w:r>
          <w:fldChar w:fldCharType="begin"/>
        </w:r>
        <w:r>
          <w:instrText xml:space="preserve"> PAGE   \* MERGEFORMAT </w:instrText>
        </w:r>
        <w:r>
          <w:fldChar w:fldCharType="separate"/>
        </w:r>
        <w:r w:rsidR="00323D18">
          <w:rPr>
            <w:noProof/>
          </w:rPr>
          <w:t>2</w:t>
        </w:r>
        <w:r>
          <w:rPr>
            <w:noProof/>
          </w:rPr>
          <w:fldChar w:fldCharType="end"/>
        </w:r>
      </w:p>
    </w:sdtContent>
  </w:sdt>
  <w:p w:rsidR="00F91CAD" w:rsidRDefault="00F91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5AB" w:rsidRDefault="00C225AB" w:rsidP="00F91CAD">
      <w:r>
        <w:separator/>
      </w:r>
    </w:p>
  </w:footnote>
  <w:footnote w:type="continuationSeparator" w:id="0">
    <w:p w:rsidR="00C225AB" w:rsidRDefault="00C225AB" w:rsidP="00F91C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1.%2."/>
      <w:lvlJc w:val="left"/>
      <w:pPr>
        <w:tabs>
          <w:tab w:val="num" w:pos="0"/>
        </w:tabs>
        <w:ind w:left="1350" w:hanging="720"/>
      </w:pPr>
      <w:rPr>
        <w:rFonts w:ascii="Times New Roman" w:hAnsi="Times New Roman" w:cs="Times New Roman"/>
        <w:b/>
        <w:i w:val="0"/>
        <w:sz w:val="24"/>
        <w:szCs w:val="24"/>
      </w:rPr>
    </w:lvl>
    <w:lvl w:ilvl="2">
      <w:start w:val="1"/>
      <w:numFmt w:val="decimal"/>
      <w:lvlText w:val="%1.%2.%3."/>
      <w:lvlJc w:val="left"/>
      <w:pPr>
        <w:tabs>
          <w:tab w:val="num" w:pos="0"/>
        </w:tabs>
        <w:ind w:left="1080" w:hanging="720"/>
      </w:pPr>
      <w:rPr>
        <w:rFonts w:ascii="Times New Roman" w:hAnsi="Times New Roman" w:cs="Times New Roman"/>
      </w:rPr>
    </w:lvl>
    <w:lvl w:ilvl="3">
      <w:start w:val="1"/>
      <w:numFmt w:val="decimal"/>
      <w:lvlText w:val="%1.%2.%3.%4."/>
      <w:lvlJc w:val="left"/>
      <w:pPr>
        <w:tabs>
          <w:tab w:val="num" w:pos="0"/>
        </w:tabs>
        <w:ind w:left="1440" w:hanging="1080"/>
      </w:pPr>
      <w:rPr>
        <w:rFonts w:ascii="Times New Roman" w:hAnsi="Times New Roman" w:cs="Times New Roman"/>
      </w:rPr>
    </w:lvl>
    <w:lvl w:ilvl="4">
      <w:start w:val="1"/>
      <w:numFmt w:val="decimal"/>
      <w:lvlText w:val="%1.%2.%3.%4.%5."/>
      <w:lvlJc w:val="left"/>
      <w:pPr>
        <w:tabs>
          <w:tab w:val="num" w:pos="0"/>
        </w:tabs>
        <w:ind w:left="1800" w:hanging="1440"/>
      </w:pPr>
      <w:rPr>
        <w:rFonts w:ascii="Times New Roman" w:hAnsi="Times New Roman" w:cs="Times New Roman"/>
      </w:rPr>
    </w:lvl>
    <w:lvl w:ilvl="5">
      <w:start w:val="1"/>
      <w:numFmt w:val="decimal"/>
      <w:lvlText w:val="%1.%2.%3.%4.%5.%6."/>
      <w:lvlJc w:val="left"/>
      <w:pPr>
        <w:tabs>
          <w:tab w:val="num" w:pos="0"/>
        </w:tabs>
        <w:ind w:left="1800" w:hanging="1440"/>
      </w:pPr>
      <w:rPr>
        <w:rFonts w:ascii="Times New Roman" w:hAnsi="Times New Roman" w:cs="Times New Roman"/>
      </w:rPr>
    </w:lvl>
    <w:lvl w:ilvl="6">
      <w:start w:val="1"/>
      <w:numFmt w:val="decimal"/>
      <w:lvlText w:val="%1.%2.%3.%4.%5.%6.%7."/>
      <w:lvlJc w:val="left"/>
      <w:pPr>
        <w:tabs>
          <w:tab w:val="num" w:pos="0"/>
        </w:tabs>
        <w:ind w:left="2160" w:hanging="1800"/>
      </w:pPr>
      <w:rPr>
        <w:rFonts w:ascii="Times New Roman" w:hAnsi="Times New Roman" w:cs="Times New Roman"/>
      </w:rPr>
    </w:lvl>
    <w:lvl w:ilvl="7">
      <w:start w:val="1"/>
      <w:numFmt w:val="decimal"/>
      <w:lvlText w:val="%1.%2.%3.%4.%5.%6.%7.%8."/>
      <w:lvlJc w:val="left"/>
      <w:pPr>
        <w:tabs>
          <w:tab w:val="num" w:pos="0"/>
        </w:tabs>
        <w:ind w:left="2520" w:hanging="2160"/>
      </w:pPr>
      <w:rPr>
        <w:rFonts w:ascii="Times New Roman" w:hAnsi="Times New Roman" w:cs="Times New Roman"/>
      </w:rPr>
    </w:lvl>
    <w:lvl w:ilvl="8">
      <w:start w:val="1"/>
      <w:numFmt w:val="decimal"/>
      <w:lvlText w:val="%1.%2.%3.%4.%5.%6.%7.%8.%9."/>
      <w:lvlJc w:val="left"/>
      <w:pPr>
        <w:tabs>
          <w:tab w:val="num" w:pos="0"/>
        </w:tabs>
        <w:ind w:left="2520" w:hanging="2160"/>
      </w:pPr>
      <w:rPr>
        <w:rFonts w:ascii="Times New Roman" w:hAnsi="Times New Roman" w:cs="Times New Roman"/>
      </w:rPr>
    </w:lvl>
  </w:abstractNum>
  <w:abstractNum w:abstractNumId="1" w15:restartNumberingAfterBreak="0">
    <w:nsid w:val="00000004"/>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 w15:restartNumberingAfterBreak="0">
    <w:nsid w:val="0135773D"/>
    <w:multiLevelType w:val="hybridMultilevel"/>
    <w:tmpl w:val="B7EE9832"/>
    <w:lvl w:ilvl="0" w:tplc="8D3EEFB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9735FF5"/>
    <w:multiLevelType w:val="hybridMultilevel"/>
    <w:tmpl w:val="8500C2B8"/>
    <w:lvl w:ilvl="0" w:tplc="1D6E5A5A">
      <w:start w:val="2"/>
      <w:numFmt w:val="bullet"/>
      <w:lvlText w:val="-"/>
      <w:lvlJc w:val="left"/>
      <w:pPr>
        <w:ind w:left="720" w:hanging="360"/>
      </w:pPr>
      <w:rPr>
        <w:rFonts w:ascii="Times New Roman" w:eastAsia="Arial Unicode MS"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6B4"/>
    <w:rsid w:val="00116AA8"/>
    <w:rsid w:val="0014151C"/>
    <w:rsid w:val="00172CCF"/>
    <w:rsid w:val="00192F48"/>
    <w:rsid w:val="001B7952"/>
    <w:rsid w:val="001C0BBA"/>
    <w:rsid w:val="001F02BC"/>
    <w:rsid w:val="00225B12"/>
    <w:rsid w:val="002D2DD3"/>
    <w:rsid w:val="002D34B4"/>
    <w:rsid w:val="002F6213"/>
    <w:rsid w:val="00323D18"/>
    <w:rsid w:val="0033231F"/>
    <w:rsid w:val="003323CF"/>
    <w:rsid w:val="003646C3"/>
    <w:rsid w:val="003D3F13"/>
    <w:rsid w:val="003E1EA9"/>
    <w:rsid w:val="004045B4"/>
    <w:rsid w:val="0043268F"/>
    <w:rsid w:val="00456467"/>
    <w:rsid w:val="004813CE"/>
    <w:rsid w:val="00485C34"/>
    <w:rsid w:val="00523074"/>
    <w:rsid w:val="00541760"/>
    <w:rsid w:val="005431DC"/>
    <w:rsid w:val="0057575C"/>
    <w:rsid w:val="005E76B8"/>
    <w:rsid w:val="00645FBD"/>
    <w:rsid w:val="006A02F3"/>
    <w:rsid w:val="006A1ECE"/>
    <w:rsid w:val="006F3FE5"/>
    <w:rsid w:val="00723F6C"/>
    <w:rsid w:val="00783572"/>
    <w:rsid w:val="00793880"/>
    <w:rsid w:val="007A29D4"/>
    <w:rsid w:val="00825F0B"/>
    <w:rsid w:val="008936C5"/>
    <w:rsid w:val="008C109F"/>
    <w:rsid w:val="008F1050"/>
    <w:rsid w:val="009B64EA"/>
    <w:rsid w:val="009B7164"/>
    <w:rsid w:val="009D7F6F"/>
    <w:rsid w:val="00A5326C"/>
    <w:rsid w:val="00A7294A"/>
    <w:rsid w:val="00AB3265"/>
    <w:rsid w:val="00B61225"/>
    <w:rsid w:val="00B82E80"/>
    <w:rsid w:val="00BA7D32"/>
    <w:rsid w:val="00C225AB"/>
    <w:rsid w:val="00C356F5"/>
    <w:rsid w:val="00C57A4F"/>
    <w:rsid w:val="00CB6420"/>
    <w:rsid w:val="00CF72FA"/>
    <w:rsid w:val="00D46D45"/>
    <w:rsid w:val="00DA0F66"/>
    <w:rsid w:val="00DD0BC3"/>
    <w:rsid w:val="00E764BA"/>
    <w:rsid w:val="00EC6254"/>
    <w:rsid w:val="00EE2D97"/>
    <w:rsid w:val="00EF13A3"/>
    <w:rsid w:val="00F10B80"/>
    <w:rsid w:val="00F206B4"/>
    <w:rsid w:val="00F91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18F6DA"/>
  <w15:docId w15:val="{5BA0ED90-9A00-49B3-AEE0-EEA3BCE1B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68F"/>
    <w:rPr>
      <w:rFonts w:ascii="Times New Roman" w:hAnsi="Times New Roman"/>
      <w:sz w:val="24"/>
      <w:szCs w:val="24"/>
    </w:rPr>
  </w:style>
  <w:style w:type="paragraph" w:styleId="Heading3">
    <w:name w:val="heading 3"/>
    <w:basedOn w:val="Normal"/>
    <w:next w:val="Normal"/>
    <w:link w:val="Heading3Char"/>
    <w:uiPriority w:val="99"/>
    <w:qFormat/>
    <w:rsid w:val="0043268F"/>
    <w:pPr>
      <w:keepNext/>
      <w:jc w:val="center"/>
      <w:outlineLvl w:val="2"/>
    </w:pPr>
    <w:rPr>
      <w:b/>
      <w:bCs/>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43268F"/>
    <w:rPr>
      <w:rFonts w:ascii="Times New Roman" w:hAnsi="Times New Roman" w:cs="Times New Roman"/>
      <w:b/>
      <w:bCs/>
      <w:sz w:val="24"/>
      <w:szCs w:val="24"/>
      <w:lang w:val="sr-Cyrl-CS"/>
    </w:rPr>
  </w:style>
  <w:style w:type="paragraph" w:styleId="BodyText2">
    <w:name w:val="Body Text 2"/>
    <w:basedOn w:val="Normal"/>
    <w:link w:val="BodyText2Char"/>
    <w:uiPriority w:val="99"/>
    <w:rsid w:val="0043268F"/>
    <w:pPr>
      <w:ind w:firstLine="720"/>
      <w:jc w:val="both"/>
    </w:pPr>
  </w:style>
  <w:style w:type="character" w:customStyle="1" w:styleId="BodyText2Char">
    <w:name w:val="Body Text 2 Char"/>
    <w:link w:val="BodyText2"/>
    <w:uiPriority w:val="99"/>
    <w:semiHidden/>
    <w:rsid w:val="00F206B4"/>
    <w:rPr>
      <w:rFonts w:ascii="Times New Roman" w:hAnsi="Times New Roman"/>
      <w:sz w:val="24"/>
      <w:szCs w:val="24"/>
    </w:rPr>
  </w:style>
  <w:style w:type="character" w:customStyle="1" w:styleId="BodyTextIndentChar">
    <w:name w:val="Body Text Indent Char"/>
    <w:uiPriority w:val="99"/>
    <w:rsid w:val="0043268F"/>
    <w:rPr>
      <w:rFonts w:ascii="Times New Roman" w:hAnsi="Times New Roman" w:cs="Times New Roman"/>
      <w:sz w:val="24"/>
      <w:szCs w:val="24"/>
    </w:rPr>
  </w:style>
  <w:style w:type="paragraph" w:styleId="BalloonText">
    <w:name w:val="Balloon Text"/>
    <w:basedOn w:val="Normal"/>
    <w:link w:val="BalloonTextChar"/>
    <w:uiPriority w:val="99"/>
    <w:rsid w:val="0043268F"/>
    <w:rPr>
      <w:rFonts w:ascii="Tahoma" w:hAnsi="Tahoma"/>
      <w:sz w:val="16"/>
      <w:szCs w:val="16"/>
    </w:rPr>
  </w:style>
  <w:style w:type="character" w:customStyle="1" w:styleId="BalloonTextChar">
    <w:name w:val="Balloon Text Char"/>
    <w:link w:val="BalloonText"/>
    <w:uiPriority w:val="99"/>
    <w:rsid w:val="0043268F"/>
    <w:rPr>
      <w:rFonts w:ascii="Tahoma" w:hAnsi="Tahoma" w:cs="Tahoma"/>
      <w:sz w:val="16"/>
      <w:szCs w:val="16"/>
    </w:rPr>
  </w:style>
  <w:style w:type="paragraph" w:styleId="ListParagraph">
    <w:name w:val="List Paragraph"/>
    <w:basedOn w:val="Normal"/>
    <w:uiPriority w:val="34"/>
    <w:qFormat/>
    <w:rsid w:val="00645FBD"/>
    <w:pPr>
      <w:suppressAutoHyphens/>
      <w:spacing w:line="100" w:lineRule="atLeast"/>
      <w:ind w:left="720"/>
    </w:pPr>
    <w:rPr>
      <w:rFonts w:eastAsia="Arial Unicode MS"/>
      <w:color w:val="000000"/>
      <w:kern w:val="2"/>
      <w:lang w:eastAsia="ar-SA"/>
    </w:rPr>
  </w:style>
  <w:style w:type="paragraph" w:styleId="BodyTextIndent">
    <w:name w:val="Body Text Indent"/>
    <w:basedOn w:val="Normal"/>
    <w:link w:val="BodyTextIndentChar1"/>
    <w:uiPriority w:val="99"/>
    <w:unhideWhenUsed/>
    <w:rsid w:val="00783572"/>
    <w:pPr>
      <w:spacing w:after="120"/>
      <w:ind w:left="283"/>
    </w:pPr>
  </w:style>
  <w:style w:type="character" w:customStyle="1" w:styleId="BodyTextIndentChar1">
    <w:name w:val="Body Text Indent Char1"/>
    <w:basedOn w:val="DefaultParagraphFont"/>
    <w:link w:val="BodyTextIndent"/>
    <w:uiPriority w:val="99"/>
    <w:rsid w:val="00783572"/>
    <w:rPr>
      <w:rFonts w:ascii="Times New Roman" w:hAnsi="Times New Roman"/>
      <w:sz w:val="24"/>
      <w:szCs w:val="24"/>
    </w:rPr>
  </w:style>
  <w:style w:type="paragraph" w:styleId="Header">
    <w:name w:val="header"/>
    <w:basedOn w:val="Normal"/>
    <w:link w:val="HeaderChar"/>
    <w:uiPriority w:val="99"/>
    <w:unhideWhenUsed/>
    <w:rsid w:val="00F91CAD"/>
    <w:pPr>
      <w:tabs>
        <w:tab w:val="center" w:pos="4703"/>
        <w:tab w:val="right" w:pos="9406"/>
      </w:tabs>
    </w:pPr>
  </w:style>
  <w:style w:type="character" w:customStyle="1" w:styleId="HeaderChar">
    <w:name w:val="Header Char"/>
    <w:basedOn w:val="DefaultParagraphFont"/>
    <w:link w:val="Header"/>
    <w:uiPriority w:val="99"/>
    <w:rsid w:val="00F91CAD"/>
    <w:rPr>
      <w:rFonts w:ascii="Times New Roman" w:hAnsi="Times New Roman"/>
      <w:sz w:val="24"/>
      <w:szCs w:val="24"/>
    </w:rPr>
  </w:style>
  <w:style w:type="paragraph" w:styleId="Footer">
    <w:name w:val="footer"/>
    <w:basedOn w:val="Normal"/>
    <w:link w:val="FooterChar"/>
    <w:uiPriority w:val="99"/>
    <w:unhideWhenUsed/>
    <w:rsid w:val="00F91CAD"/>
    <w:pPr>
      <w:tabs>
        <w:tab w:val="center" w:pos="4703"/>
        <w:tab w:val="right" w:pos="9406"/>
      </w:tabs>
    </w:pPr>
  </w:style>
  <w:style w:type="character" w:customStyle="1" w:styleId="FooterChar">
    <w:name w:val="Footer Char"/>
    <w:basedOn w:val="DefaultParagraphFont"/>
    <w:link w:val="Footer"/>
    <w:uiPriority w:val="99"/>
    <w:rsid w:val="00F91CAD"/>
    <w:rPr>
      <w:rFonts w:ascii="Times New Roman" w:hAnsi="Times New Roman"/>
      <w:sz w:val="24"/>
      <w:szCs w:val="24"/>
    </w:rPr>
  </w:style>
  <w:style w:type="paragraph" w:styleId="NormalWeb">
    <w:name w:val="Normal (Web)"/>
    <w:basedOn w:val="Normal"/>
    <w:uiPriority w:val="99"/>
    <w:semiHidden/>
    <w:unhideWhenUsed/>
    <w:rsid w:val="006F3FE5"/>
    <w:pPr>
      <w:spacing w:before="100" w:beforeAutospacing="1" w:after="100" w:afterAutospacing="1"/>
    </w:pPr>
    <w:rPr>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627100">
      <w:bodyDiv w:val="1"/>
      <w:marLeft w:val="0"/>
      <w:marRight w:val="0"/>
      <w:marTop w:val="0"/>
      <w:marBottom w:val="0"/>
      <w:divBdr>
        <w:top w:val="none" w:sz="0" w:space="0" w:color="auto"/>
        <w:left w:val="none" w:sz="0" w:space="0" w:color="auto"/>
        <w:bottom w:val="none" w:sz="0" w:space="0" w:color="auto"/>
        <w:right w:val="none" w:sz="0" w:space="0" w:color="auto"/>
      </w:divBdr>
      <w:divsChild>
        <w:div w:id="59601502">
          <w:marLeft w:val="0"/>
          <w:marRight w:val="0"/>
          <w:marTop w:val="0"/>
          <w:marBottom w:val="0"/>
          <w:divBdr>
            <w:top w:val="none" w:sz="0" w:space="0" w:color="auto"/>
            <w:left w:val="none" w:sz="0" w:space="0" w:color="auto"/>
            <w:bottom w:val="none" w:sz="0" w:space="0" w:color="auto"/>
            <w:right w:val="none" w:sz="0" w:space="0" w:color="auto"/>
          </w:divBdr>
        </w:div>
      </w:divsChild>
    </w:div>
    <w:div w:id="80697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2</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Grizli777</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jovanka.simic</dc:creator>
  <cp:keywords/>
  <dc:description/>
  <cp:lastModifiedBy>Milica Mihailovic</cp:lastModifiedBy>
  <cp:revision>38</cp:revision>
  <cp:lastPrinted>2017-02-17T11:59:00Z</cp:lastPrinted>
  <dcterms:created xsi:type="dcterms:W3CDTF">2017-02-17T10:24:00Z</dcterms:created>
  <dcterms:modified xsi:type="dcterms:W3CDTF">2017-03-17T08:36:00Z</dcterms:modified>
</cp:coreProperties>
</file>