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0" w:type="auto"/>
        <w:tblLook w:val="0000" w:firstRow="0" w:lastRow="0" w:firstColumn="0" w:lastColumn="0" w:noHBand="0" w:noVBand="0"/>
      </w:tblPr>
      <w:tblGrid>
        <w:gridCol w:w="4068"/>
      </w:tblGrid>
      <w:tr w:rsidR="00A6179C">
        <w:tc>
          <w:tcPr>
            <w:tcW w:w="4068" w:type="dxa"/>
          </w:tcPr>
          <w:p w:rsidR="00A6179C" w:rsidRDefault="00EE3208">
            <w:pPr>
              <w:tabs>
                <w:tab w:val="center" w:pos="4320"/>
                <w:tab w:val="right" w:pos="8640"/>
              </w:tabs>
              <w:ind w:right="-108"/>
              <w:jc w:val="center"/>
              <w:rPr>
                <w:sz w:val="20"/>
                <w:szCs w:val="22"/>
              </w:rPr>
            </w:pPr>
            <w:r>
              <w:rPr>
                <w:noProof/>
              </w:rPr>
              <w:drawing>
                <wp:inline distT="0" distB="0" distL="0" distR="0">
                  <wp:extent cx="1447800" cy="102870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p>
        </w:tc>
      </w:tr>
      <w:tr w:rsidR="00A6179C">
        <w:tc>
          <w:tcPr>
            <w:tcW w:w="4068" w:type="dxa"/>
          </w:tcPr>
          <w:p w:rsidR="00A6179C" w:rsidRPr="00385FD0" w:rsidRDefault="00A6179C">
            <w:pPr>
              <w:tabs>
                <w:tab w:val="center" w:pos="4320"/>
                <w:tab w:val="right" w:pos="8640"/>
              </w:tabs>
              <w:ind w:right="-108"/>
              <w:jc w:val="center"/>
              <w:rPr>
                <w:b/>
                <w:sz w:val="22"/>
                <w:szCs w:val="22"/>
                <w:lang w:val="sr-Cyrl-CS"/>
              </w:rPr>
            </w:pPr>
            <w:r>
              <w:rPr>
                <w:sz w:val="22"/>
                <w:szCs w:val="22"/>
              </w:rPr>
              <w:br w:type="page"/>
            </w:r>
            <w:r w:rsidRPr="00385FD0">
              <w:rPr>
                <w:b/>
                <w:sz w:val="22"/>
                <w:szCs w:val="22"/>
                <w:lang w:val="sr-Cyrl-CS"/>
              </w:rPr>
              <w:t>Република Србија</w:t>
            </w:r>
          </w:p>
        </w:tc>
      </w:tr>
      <w:tr w:rsidR="00A6179C">
        <w:tc>
          <w:tcPr>
            <w:tcW w:w="4068" w:type="dxa"/>
          </w:tcPr>
          <w:p w:rsidR="00A6179C" w:rsidRPr="00385FD0" w:rsidRDefault="00A6179C">
            <w:pPr>
              <w:jc w:val="center"/>
              <w:rPr>
                <w:bCs/>
                <w:sz w:val="22"/>
                <w:szCs w:val="22"/>
              </w:rPr>
            </w:pPr>
            <w:r>
              <w:rPr>
                <w:b/>
                <w:sz w:val="22"/>
                <w:szCs w:val="22"/>
              </w:rPr>
              <w:br w:type="page"/>
            </w:r>
            <w:r w:rsidRPr="00385FD0">
              <w:rPr>
                <w:bCs/>
                <w:sz w:val="22"/>
                <w:szCs w:val="22"/>
              </w:rPr>
              <w:t>МИНИСТАРСТВО ЗА РАД,</w:t>
            </w:r>
          </w:p>
          <w:p w:rsidR="00A6179C" w:rsidRPr="00385FD0" w:rsidRDefault="00A6179C">
            <w:pPr>
              <w:jc w:val="center"/>
              <w:rPr>
                <w:bCs/>
                <w:sz w:val="22"/>
                <w:szCs w:val="22"/>
              </w:rPr>
            </w:pPr>
            <w:r w:rsidRPr="00385FD0">
              <w:rPr>
                <w:bCs/>
                <w:sz w:val="22"/>
                <w:szCs w:val="22"/>
              </w:rPr>
              <w:t>ЗАПОШЉАВАЊЕ, БОРАЧКА  И</w:t>
            </w:r>
          </w:p>
          <w:p w:rsidR="00A6179C" w:rsidRDefault="00A6179C">
            <w:pPr>
              <w:jc w:val="center"/>
              <w:rPr>
                <w:b/>
                <w:bCs/>
                <w:sz w:val="22"/>
                <w:szCs w:val="22"/>
                <w:lang w:val="sr-Cyrl-CS"/>
              </w:rPr>
            </w:pPr>
            <w:r w:rsidRPr="00385FD0">
              <w:rPr>
                <w:bCs/>
                <w:sz w:val="22"/>
                <w:szCs w:val="22"/>
              </w:rPr>
              <w:t>СОЦИЈАЛНА ПИТАЊА</w:t>
            </w:r>
          </w:p>
        </w:tc>
      </w:tr>
      <w:tr w:rsidR="00A6179C">
        <w:trPr>
          <w:trHeight w:val="249"/>
        </w:trPr>
        <w:tc>
          <w:tcPr>
            <w:tcW w:w="4068" w:type="dxa"/>
          </w:tcPr>
          <w:p w:rsidR="00A6179C" w:rsidRPr="00AD45E1" w:rsidRDefault="00A6179C" w:rsidP="00385FD0">
            <w:pPr>
              <w:jc w:val="center"/>
              <w:rPr>
                <w:bCs/>
                <w:sz w:val="22"/>
                <w:szCs w:val="22"/>
                <w:lang w:val="sr-Cyrl-CS"/>
              </w:rPr>
            </w:pPr>
            <w:r w:rsidRPr="00AD45E1">
              <w:rPr>
                <w:bCs/>
                <w:sz w:val="22"/>
                <w:szCs w:val="22"/>
                <w:lang w:val="sr-Cyrl-CS"/>
              </w:rPr>
              <w:t>Број</w:t>
            </w:r>
            <w:r w:rsidRPr="00385FD0">
              <w:rPr>
                <w:bCs/>
                <w:sz w:val="22"/>
                <w:szCs w:val="22"/>
                <w:lang w:val="sr-Cyrl-CS"/>
              </w:rPr>
              <w:t>:</w:t>
            </w:r>
            <w:r w:rsidRPr="00385FD0">
              <w:rPr>
                <w:spacing w:val="6"/>
                <w:sz w:val="22"/>
                <w:szCs w:val="22"/>
                <w:lang w:val="en-GB"/>
              </w:rPr>
              <w:t xml:space="preserve"> </w:t>
            </w:r>
            <w:r w:rsidR="00385FD0" w:rsidRPr="00385FD0">
              <w:rPr>
                <w:rFonts w:eastAsia="Arial Unicode MS"/>
                <w:spacing w:val="6"/>
                <w:kern w:val="1"/>
                <w:lang w:eastAsia="ar-SA"/>
              </w:rPr>
              <w:t>48-00-13/6-1</w:t>
            </w:r>
            <w:r w:rsidR="00385FD0" w:rsidRPr="00385FD0">
              <w:rPr>
                <w:rFonts w:eastAsia="Arial Unicode MS"/>
                <w:spacing w:val="6"/>
                <w:kern w:val="1"/>
                <w:lang w:val="sr-Cyrl-CS" w:eastAsia="ar-SA"/>
              </w:rPr>
              <w:t>/2017-22</w:t>
            </w:r>
            <w:r w:rsidR="00385FD0" w:rsidRPr="00385FD0">
              <w:rPr>
                <w:rFonts w:eastAsia="Arial Unicode MS"/>
                <w:b/>
                <w:spacing w:val="6"/>
                <w:kern w:val="1"/>
                <w:lang w:val="en-GB" w:eastAsia="ar-SA"/>
              </w:rPr>
              <w:t xml:space="preserve"> </w:t>
            </w:r>
          </w:p>
        </w:tc>
      </w:tr>
      <w:tr w:rsidR="00A6179C">
        <w:tc>
          <w:tcPr>
            <w:tcW w:w="4068" w:type="dxa"/>
          </w:tcPr>
          <w:p w:rsidR="00A6179C" w:rsidRDefault="00A6179C">
            <w:pPr>
              <w:tabs>
                <w:tab w:val="center" w:pos="4320"/>
                <w:tab w:val="right" w:pos="8640"/>
              </w:tabs>
              <w:ind w:right="-108"/>
              <w:jc w:val="center"/>
              <w:rPr>
                <w:sz w:val="22"/>
                <w:szCs w:val="22"/>
                <w:lang w:val="sr-Cyrl-CS"/>
              </w:rPr>
            </w:pPr>
            <w:r>
              <w:rPr>
                <w:sz w:val="22"/>
                <w:szCs w:val="22"/>
                <w:lang w:val="sr-Cyrl-CS"/>
              </w:rPr>
              <w:t xml:space="preserve">Датум: </w:t>
            </w:r>
            <w:r w:rsidR="00385FD0">
              <w:rPr>
                <w:sz w:val="22"/>
                <w:szCs w:val="22"/>
                <w:lang w:val="sr-Latn-RS"/>
              </w:rPr>
              <w:t>1</w:t>
            </w:r>
            <w:r w:rsidR="00C11CCB">
              <w:rPr>
                <w:sz w:val="22"/>
                <w:szCs w:val="22"/>
                <w:lang w:val="sr-Latn-RS"/>
              </w:rPr>
              <w:t>1</w:t>
            </w:r>
            <w:bookmarkStart w:id="0" w:name="_GoBack"/>
            <w:bookmarkEnd w:id="0"/>
            <w:r>
              <w:rPr>
                <w:sz w:val="22"/>
                <w:szCs w:val="22"/>
                <w:lang w:val="sr-Cyrl-CS"/>
              </w:rPr>
              <w:t>.</w:t>
            </w:r>
            <w:r w:rsidR="00385FD0">
              <w:rPr>
                <w:sz w:val="22"/>
                <w:szCs w:val="22"/>
                <w:lang w:val="sr-Cyrl-CS"/>
              </w:rPr>
              <w:t>август</w:t>
            </w:r>
            <w:r>
              <w:rPr>
                <w:sz w:val="22"/>
                <w:szCs w:val="22"/>
                <w:lang w:val="sr-Cyrl-CS"/>
              </w:rPr>
              <w:t xml:space="preserve"> 201</w:t>
            </w:r>
            <w:r w:rsidR="000B6E71">
              <w:rPr>
                <w:sz w:val="22"/>
                <w:szCs w:val="22"/>
              </w:rPr>
              <w:t>7</w:t>
            </w:r>
            <w:r>
              <w:rPr>
                <w:sz w:val="22"/>
                <w:szCs w:val="22"/>
              </w:rPr>
              <w:t xml:space="preserve">. </w:t>
            </w:r>
            <w:r>
              <w:rPr>
                <w:sz w:val="22"/>
                <w:szCs w:val="22"/>
                <w:lang w:val="sr-Cyrl-CS"/>
              </w:rPr>
              <w:t>године</w:t>
            </w:r>
          </w:p>
          <w:p w:rsidR="00A6179C" w:rsidRDefault="00A6179C">
            <w:pPr>
              <w:tabs>
                <w:tab w:val="center" w:pos="4320"/>
                <w:tab w:val="right" w:pos="8640"/>
              </w:tabs>
              <w:ind w:right="-108"/>
              <w:jc w:val="center"/>
              <w:rPr>
                <w:spacing w:val="60"/>
                <w:sz w:val="22"/>
                <w:szCs w:val="22"/>
                <w:lang w:val="sr-Cyrl-CS"/>
              </w:rPr>
            </w:pPr>
            <w:r>
              <w:rPr>
                <w:sz w:val="22"/>
                <w:szCs w:val="22"/>
                <w:lang w:val="sr-Cyrl-CS"/>
              </w:rPr>
              <w:t>Немањина 22-26</w:t>
            </w:r>
          </w:p>
        </w:tc>
      </w:tr>
      <w:tr w:rsidR="00A6179C">
        <w:tc>
          <w:tcPr>
            <w:tcW w:w="4068" w:type="dxa"/>
          </w:tcPr>
          <w:p w:rsidR="00A6179C" w:rsidRDefault="00A6179C">
            <w:pPr>
              <w:tabs>
                <w:tab w:val="center" w:pos="4320"/>
                <w:tab w:val="right" w:pos="8640"/>
              </w:tabs>
              <w:ind w:right="-108"/>
              <w:jc w:val="center"/>
              <w:rPr>
                <w:sz w:val="22"/>
                <w:szCs w:val="22"/>
                <w:lang w:val="sr-Cyrl-CS"/>
              </w:rPr>
            </w:pPr>
            <w:r>
              <w:rPr>
                <w:sz w:val="22"/>
                <w:szCs w:val="22"/>
                <w:lang w:val="sr-Cyrl-CS"/>
              </w:rPr>
              <w:t>Б е о г р а д</w:t>
            </w:r>
          </w:p>
        </w:tc>
      </w:tr>
    </w:tbl>
    <w:p w:rsidR="00A6179C" w:rsidRDefault="00A6179C">
      <w:pPr>
        <w:pStyle w:val="Heading3"/>
        <w:rPr>
          <w:szCs w:val="22"/>
          <w:lang w:val="en-US"/>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6179C" w:rsidRDefault="00A6179C">
      <w:pPr>
        <w:rPr>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AD45E1" w:rsidRDefault="00AD45E1" w:rsidP="000B6E71">
      <w:pPr>
        <w:jc w:val="center"/>
        <w:rPr>
          <w:b/>
          <w:sz w:val="22"/>
          <w:szCs w:val="22"/>
        </w:rPr>
      </w:pPr>
    </w:p>
    <w:p w:rsidR="00300C2F" w:rsidRDefault="00B7332A" w:rsidP="00B7332A">
      <w:pPr>
        <w:jc w:val="center"/>
        <w:rPr>
          <w:b/>
        </w:rPr>
      </w:pPr>
      <w:r w:rsidRPr="00AA7C02">
        <w:rPr>
          <w:b/>
        </w:rPr>
        <w:t xml:space="preserve">ПОЈАШЊЕЊЕ </w:t>
      </w:r>
      <w:r w:rsidR="00300C2F">
        <w:rPr>
          <w:b/>
          <w:lang w:val="sr-Cyrl-CS"/>
        </w:rPr>
        <w:t>КОНКУРСНЕ ДОКУМЕНТАЦИЈЕ</w:t>
      </w:r>
      <w:r w:rsidR="00385FD0">
        <w:rPr>
          <w:b/>
          <w:lang w:val="sr-Cyrl-CS"/>
        </w:rPr>
        <w:t xml:space="preserve"> И ОТКЛАЊАЊЕ УОЧЕНИХ НЕДОСТАТАКА У КОНКУРСНОЈ ДОКУЕМНТАЦИЈИ</w:t>
      </w:r>
      <w:r w:rsidR="00AD463A">
        <w:rPr>
          <w:b/>
          <w:lang w:val="sr-Cyrl-CS"/>
        </w:rPr>
        <w:t xml:space="preserve"> (1)</w:t>
      </w:r>
    </w:p>
    <w:p w:rsidR="00A6179C" w:rsidRDefault="00385FD0">
      <w:pPr>
        <w:ind w:firstLine="720"/>
        <w:jc w:val="both"/>
        <w:rPr>
          <w:lang w:val="sr-Cyrl-CS"/>
        </w:rPr>
      </w:pPr>
      <w:r>
        <w:rPr>
          <w:lang w:val="sr-Cyrl-CS"/>
        </w:rPr>
        <w:t xml:space="preserve">банкарске услуге и услуге готовинске исплате новчаних накнада корисницима права из надлежности Министарства </w:t>
      </w:r>
      <w:r w:rsidR="00741C50" w:rsidRPr="005D6B73">
        <w:rPr>
          <w:lang w:val="sr-Cyrl-CS"/>
        </w:rPr>
        <w:t xml:space="preserve">ЈН </w:t>
      </w:r>
      <w:r w:rsidR="00741C50" w:rsidRPr="005D6B73">
        <w:t>3</w:t>
      </w:r>
      <w:r>
        <w:rPr>
          <w:lang w:val="sr-Cyrl-RS"/>
        </w:rPr>
        <w:t>7</w:t>
      </w:r>
      <w:r w:rsidR="00741C50" w:rsidRPr="005D6B73">
        <w:rPr>
          <w:lang w:val="sr-Cyrl-CS"/>
        </w:rPr>
        <w:t>/</w:t>
      </w:r>
      <w:r w:rsidR="00741C50" w:rsidRPr="005D6B73">
        <w:rPr>
          <w:lang w:val="en-GB"/>
        </w:rPr>
        <w:t>20</w:t>
      </w:r>
      <w:r w:rsidR="00741C50" w:rsidRPr="005D6B73">
        <w:rPr>
          <w:lang w:val="sr-Cyrl-CS"/>
        </w:rPr>
        <w:t>17</w:t>
      </w:r>
    </w:p>
    <w:p w:rsidR="00741C50" w:rsidRPr="00AA7C02" w:rsidRDefault="00741C50">
      <w:pPr>
        <w:ind w:firstLine="720"/>
        <w:jc w:val="both"/>
      </w:pPr>
    </w:p>
    <w:p w:rsidR="00A6179C" w:rsidRPr="00A101FF" w:rsidRDefault="00A6179C" w:rsidP="00A101FF">
      <w:pPr>
        <w:jc w:val="both"/>
        <w:rPr>
          <w:szCs w:val="22"/>
        </w:rPr>
      </w:pPr>
      <w:r>
        <w:rPr>
          <w:szCs w:val="22"/>
          <w:lang w:val="sr-Cyrl-CS"/>
        </w:rPr>
        <w:t xml:space="preserve">             У о</w:t>
      </w:r>
      <w:r w:rsidR="00B7332A">
        <w:rPr>
          <w:szCs w:val="22"/>
          <w:lang w:val="sr-Cyrl-CS"/>
        </w:rPr>
        <w:t xml:space="preserve">твореном поступку јавне набавке </w:t>
      </w:r>
      <w:r w:rsidR="00385FD0">
        <w:rPr>
          <w:lang w:val="sr-Cyrl-CS"/>
        </w:rPr>
        <w:t xml:space="preserve">банкарске услуге и услуге готовинске исплате новчаних накнада корисницима права из надлежности Министарства </w:t>
      </w:r>
      <w:r>
        <w:rPr>
          <w:lang w:val="sr-Cyrl-CS"/>
        </w:rPr>
        <w:t>за рад, запошљав</w:t>
      </w:r>
      <w:r w:rsidR="00B7332A">
        <w:rPr>
          <w:lang w:val="sr-Cyrl-CS"/>
        </w:rPr>
        <w:t xml:space="preserve">ање, борачка и социјална питања </w:t>
      </w:r>
      <w:r w:rsidR="00B7332A">
        <w:rPr>
          <w:szCs w:val="22"/>
          <w:lang w:val="sr-Cyrl-CS"/>
        </w:rPr>
        <w:t>ЈН бр. 3</w:t>
      </w:r>
      <w:r w:rsidR="00385FD0">
        <w:rPr>
          <w:szCs w:val="22"/>
          <w:lang w:val="sr-Cyrl-CS"/>
        </w:rPr>
        <w:t>7</w:t>
      </w:r>
      <w:r>
        <w:rPr>
          <w:szCs w:val="22"/>
          <w:lang w:val="sr-Cyrl-CS"/>
        </w:rPr>
        <w:t>/201</w:t>
      </w:r>
      <w:r w:rsidR="000B6E71">
        <w:rPr>
          <w:szCs w:val="22"/>
          <w:lang w:val="sr-Cyrl-CS"/>
        </w:rPr>
        <w:t>7</w:t>
      </w:r>
      <w:r>
        <w:rPr>
          <w:szCs w:val="22"/>
          <w:lang w:val="sr-Cyrl-CS"/>
        </w:rPr>
        <w:t>, Министарству за рад, запошљавање, борачка и социјална питања,</w:t>
      </w:r>
      <w:r w:rsidR="00AA7C02">
        <w:rPr>
          <w:szCs w:val="22"/>
          <w:lang w:val="sr-Cyrl-CS"/>
        </w:rPr>
        <w:t xml:space="preserve"> поднет je захтев за појашњење К</w:t>
      </w:r>
      <w:r>
        <w:rPr>
          <w:szCs w:val="22"/>
          <w:lang w:val="sr-Cyrl-CS"/>
        </w:rPr>
        <w:t>онкурсне документације</w:t>
      </w:r>
      <w:r w:rsidR="00385FD0">
        <w:rPr>
          <w:szCs w:val="22"/>
          <w:lang w:val="sr-Cyrl-CS"/>
        </w:rPr>
        <w:t xml:space="preserve"> и отклањање уочених недостатака у конкурсној документацији</w:t>
      </w:r>
      <w:r>
        <w:rPr>
          <w:szCs w:val="22"/>
          <w:lang w:val="sr-Cyrl-CS"/>
        </w:rPr>
        <w:t>.</w:t>
      </w:r>
    </w:p>
    <w:p w:rsidR="00A6179C" w:rsidRDefault="00A6179C">
      <w:pPr>
        <w:jc w:val="both"/>
        <w:rPr>
          <w:lang w:val="sr-Cyrl-CS"/>
        </w:rPr>
      </w:pPr>
      <w:r>
        <w:rPr>
          <w:color w:val="000000"/>
          <w:lang w:val="sr-Cyrl-CS"/>
        </w:rPr>
        <w:tab/>
      </w:r>
      <w:r w:rsidR="00B7332A">
        <w:t xml:space="preserve">У </w:t>
      </w:r>
      <w:proofErr w:type="spellStart"/>
      <w:r w:rsidR="00B7332A">
        <w:t>складу</w:t>
      </w:r>
      <w:proofErr w:type="spellEnd"/>
      <w:r w:rsidR="00B7332A">
        <w:t xml:space="preserve"> </w:t>
      </w:r>
      <w:proofErr w:type="spellStart"/>
      <w:r w:rsidR="00B7332A">
        <w:t>са</w:t>
      </w:r>
      <w:proofErr w:type="spellEnd"/>
      <w:r w:rsidR="00B7332A">
        <w:t xml:space="preserve"> </w:t>
      </w:r>
      <w:proofErr w:type="spellStart"/>
      <w:r w:rsidR="00B7332A">
        <w:t>одредбама</w:t>
      </w:r>
      <w:proofErr w:type="spellEnd"/>
      <w:r w:rsidR="00B7332A">
        <w:t xml:space="preserve"> </w:t>
      </w:r>
      <w:proofErr w:type="spellStart"/>
      <w:r w:rsidR="00B7332A">
        <w:t>чл</w:t>
      </w:r>
      <w:proofErr w:type="spellEnd"/>
      <w:r w:rsidR="00B7332A">
        <w:t xml:space="preserve">. </w:t>
      </w:r>
      <w:r>
        <w:t xml:space="preserve">63. </w:t>
      </w:r>
      <w:proofErr w:type="spellStart"/>
      <w:proofErr w:type="gramStart"/>
      <w:r>
        <w:t>ст</w:t>
      </w:r>
      <w:proofErr w:type="spellEnd"/>
      <w:proofErr w:type="gramEnd"/>
      <w:r>
        <w:t xml:space="preserve">. 3. </w:t>
      </w:r>
      <w:proofErr w:type="gramStart"/>
      <w:r>
        <w:t>и</w:t>
      </w:r>
      <w:proofErr w:type="gramEnd"/>
      <w:r>
        <w:t xml:space="preserve"> 4. </w:t>
      </w:r>
      <w:proofErr w:type="spellStart"/>
      <w:r>
        <w:t>Закона</w:t>
      </w:r>
      <w:proofErr w:type="spellEnd"/>
      <w:r>
        <w:t xml:space="preserve"> о </w:t>
      </w:r>
      <w:proofErr w:type="spellStart"/>
      <w:r>
        <w:t>јавним</w:t>
      </w:r>
      <w:proofErr w:type="spellEnd"/>
      <w:r>
        <w:t xml:space="preserve"> </w:t>
      </w:r>
      <w:proofErr w:type="spellStart"/>
      <w:r>
        <w:t>набавкама</w:t>
      </w:r>
      <w:proofErr w:type="spellEnd"/>
      <w:r>
        <w:t xml:space="preserve"> (</w:t>
      </w:r>
      <w:r>
        <w:rPr>
          <w:lang w:val="sr-Cyrl-CS"/>
        </w:rPr>
        <w:t>„</w:t>
      </w:r>
      <w:proofErr w:type="spellStart"/>
      <w:r>
        <w:t>Службени</w:t>
      </w:r>
      <w:proofErr w:type="spellEnd"/>
      <w:r>
        <w:t xml:space="preserve"> </w:t>
      </w:r>
      <w:proofErr w:type="spellStart"/>
      <w:r>
        <w:t>гласник</w:t>
      </w:r>
      <w:proofErr w:type="spellEnd"/>
      <w:r>
        <w:t xml:space="preserve"> РС</w:t>
      </w:r>
      <w:r>
        <w:rPr>
          <w:lang w:val="sr-Cyrl-CS"/>
        </w:rPr>
        <w:t>“</w:t>
      </w:r>
      <w:r>
        <w:t>, бр.124/12</w:t>
      </w:r>
      <w:r>
        <w:rPr>
          <w:lang w:val="sr-Cyrl-CS"/>
        </w:rPr>
        <w:t>, 14/2015 и 68/2015</w:t>
      </w:r>
      <w:r>
        <w:t>),</w:t>
      </w:r>
      <w:r>
        <w:rPr>
          <w:color w:val="FF0000"/>
        </w:rPr>
        <w:t xml:space="preserve"> </w:t>
      </w:r>
      <w:proofErr w:type="spellStart"/>
      <w:r>
        <w:t>Министарство</w:t>
      </w:r>
      <w:proofErr w:type="spellEnd"/>
      <w:r w:rsidR="00A101FF">
        <w:rPr>
          <w:lang w:val="sr-Cyrl-CS"/>
        </w:rPr>
        <w:t xml:space="preserve"> за рад, запошљавање, борачка </w:t>
      </w:r>
      <w:r>
        <w:rPr>
          <w:lang w:val="sr-Cyrl-CS"/>
        </w:rPr>
        <w:t>и социјална питања</w:t>
      </w:r>
      <w:r>
        <w:t xml:space="preserve"> </w:t>
      </w:r>
      <w:proofErr w:type="spellStart"/>
      <w:r>
        <w:t>на</w:t>
      </w:r>
      <w:proofErr w:type="spellEnd"/>
      <w:r>
        <w:t xml:space="preserve"> </w:t>
      </w:r>
      <w:proofErr w:type="spellStart"/>
      <w:r>
        <w:t>постављенo</w:t>
      </w:r>
      <w:proofErr w:type="spellEnd"/>
      <w:r>
        <w:t xml:space="preserve"> </w:t>
      </w:r>
      <w:proofErr w:type="spellStart"/>
      <w:r>
        <w:t>питањe</w:t>
      </w:r>
      <w:proofErr w:type="spellEnd"/>
      <w:r>
        <w:t xml:space="preserve">, </w:t>
      </w:r>
      <w:proofErr w:type="spellStart"/>
      <w:r>
        <w:t>доставља</w:t>
      </w:r>
      <w:proofErr w:type="spellEnd"/>
      <w:r>
        <w:t xml:space="preserve"> </w:t>
      </w:r>
      <w:proofErr w:type="spellStart"/>
      <w:r>
        <w:t>следећ</w:t>
      </w:r>
      <w:proofErr w:type="spellEnd"/>
      <w:r>
        <w:rPr>
          <w:lang w:val="sr-Cyrl-CS"/>
        </w:rPr>
        <w:t>и</w:t>
      </w:r>
      <w:r>
        <w:t xml:space="preserve"> </w:t>
      </w:r>
      <w:proofErr w:type="spellStart"/>
      <w:r>
        <w:t>одговор</w:t>
      </w:r>
      <w:proofErr w:type="spellEnd"/>
      <w:r w:rsidR="00385FD0">
        <w:rPr>
          <w:lang w:val="sr-Cyrl-RS"/>
        </w:rPr>
        <w:t xml:space="preserve"> и отклања уочене недостатке у конкурсној документацији:</w:t>
      </w:r>
    </w:p>
    <w:p w:rsidR="00A6179C" w:rsidRDefault="00A6179C">
      <w:pPr>
        <w:pStyle w:val="BodyTextIndent"/>
        <w:ind w:firstLine="0"/>
        <w:rPr>
          <w:szCs w:val="22"/>
          <w:lang w:val="sr-Cyrl-CS"/>
        </w:rPr>
      </w:pPr>
    </w:p>
    <w:p w:rsidR="00741C50" w:rsidRDefault="00A6179C" w:rsidP="005344A5">
      <w:pPr>
        <w:jc w:val="both"/>
        <w:rPr>
          <w:lang w:val="sr-Cyrl-CS"/>
        </w:rPr>
      </w:pPr>
      <w:r w:rsidRPr="00741C50">
        <w:rPr>
          <w:b/>
          <w:bCs/>
          <w:lang w:val="sr-Cyrl-CS"/>
        </w:rPr>
        <w:t>ПИТАЊЕ 1:</w:t>
      </w:r>
      <w:r w:rsidR="004428C6" w:rsidRPr="00741C50">
        <w:rPr>
          <w:lang w:val="sr-Latn-RS"/>
        </w:rPr>
        <w:t xml:space="preserve"> </w:t>
      </w:r>
      <w:r w:rsidR="00385FD0">
        <w:rPr>
          <w:lang w:val="sr-Cyrl-RS"/>
        </w:rPr>
        <w:t>Обраћамо се са захтевом за додатним појашњењем члана 4, став 1. алинеја 1 Модела уговора који чини саставни део Конкурсне</w:t>
      </w:r>
      <w:r w:rsidR="005344A5">
        <w:rPr>
          <w:lang w:val="sr-Cyrl-RS"/>
        </w:rPr>
        <w:t xml:space="preserve"> документације за ЈН 37/2017 наручиоца </w:t>
      </w:r>
      <w:r w:rsidR="005344A5">
        <w:rPr>
          <w:lang w:val="sr-Cyrl-CS"/>
        </w:rPr>
        <w:t>Министарства за рад, запошљавање, борачка и социјална питања.</w:t>
      </w:r>
    </w:p>
    <w:p w:rsidR="005344A5" w:rsidRDefault="005344A5" w:rsidP="005344A5">
      <w:pPr>
        <w:jc w:val="both"/>
        <w:rPr>
          <w:lang w:val="sr-Cyrl-CS"/>
        </w:rPr>
      </w:pPr>
      <w:r>
        <w:rPr>
          <w:lang w:val="sr-Cyrl-CS"/>
        </w:rPr>
        <w:t>Чланом 4 став 1. алинеја 1 модела уговора дефинисан је начин исплате ко</w:t>
      </w:r>
      <w:r w:rsidR="00DD1AC2">
        <w:rPr>
          <w:lang w:val="sr-Cyrl-CS"/>
        </w:rPr>
        <w:t xml:space="preserve">рисницима права из надлежности Министарства за рад, запошљавање, борачка и социјална питања којима се накнада исплаућује путем службених </w:t>
      </w:r>
      <w:r w:rsidR="00CC5492">
        <w:rPr>
          <w:lang w:val="sr-Cyrl-CS"/>
        </w:rPr>
        <w:t>т</w:t>
      </w:r>
      <w:r w:rsidR="00DD1AC2">
        <w:rPr>
          <w:lang w:val="sr-Cyrl-CS"/>
        </w:rPr>
        <w:t>екућих рачуна.</w:t>
      </w:r>
    </w:p>
    <w:p w:rsidR="00DD1AC2" w:rsidRPr="006627D1" w:rsidRDefault="00DD1AC2" w:rsidP="005344A5">
      <w:pPr>
        <w:jc w:val="both"/>
        <w:rPr>
          <w:lang w:val="sr-Cyrl-RS"/>
        </w:rPr>
      </w:pPr>
      <w:r>
        <w:rPr>
          <w:lang w:val="sr-Cyrl-CS"/>
        </w:rPr>
        <w:t>Накнаде које се односе на</w:t>
      </w:r>
      <w:r w:rsidR="00CC5492" w:rsidRPr="00CC5492">
        <w:rPr>
          <w:lang w:val="sr-Cyrl-CS"/>
        </w:rPr>
        <w:t xml:space="preserve"> </w:t>
      </w:r>
      <w:r w:rsidR="00CC5492">
        <w:rPr>
          <w:lang w:val="sr-Cyrl-CS"/>
        </w:rPr>
        <w:t>на дечији додатак, накнаду за издржавање корисника на породичном смештају, новчану социјалну помоћ</w:t>
      </w:r>
      <w:r w:rsidR="00CC5492" w:rsidRPr="006627D1">
        <w:rPr>
          <w:lang w:val="sr-Cyrl-CS"/>
        </w:rPr>
        <w:t xml:space="preserve">, посебну новчану накнаду </w:t>
      </w:r>
      <w:r w:rsidRPr="006627D1">
        <w:rPr>
          <w:lang w:val="sr-Cyrl-CS"/>
        </w:rPr>
        <w:t xml:space="preserve"> </w:t>
      </w:r>
      <w:r w:rsidR="00CC5492" w:rsidRPr="006627D1">
        <w:rPr>
          <w:lang w:val="sr-Cyrl-CS"/>
        </w:rPr>
        <w:t xml:space="preserve"> и рефундацију </w:t>
      </w:r>
      <w:r w:rsidR="00CC5492" w:rsidRPr="006627D1">
        <w:rPr>
          <w:lang w:val="sr-Latn-RS"/>
        </w:rPr>
        <w:t xml:space="preserve">PDV-a </w:t>
      </w:r>
      <w:r w:rsidR="00CC5492" w:rsidRPr="006627D1">
        <w:rPr>
          <w:lang w:val="sr-Cyrl-RS"/>
        </w:rPr>
        <w:t>за инвалидна лица третира као накнаде за које корисник права плаћа накнаду трошкова што није дозвољено.</w:t>
      </w:r>
    </w:p>
    <w:p w:rsidR="00CC5492" w:rsidRPr="006627D1" w:rsidRDefault="00CC5492" w:rsidP="005344A5">
      <w:pPr>
        <w:jc w:val="both"/>
        <w:rPr>
          <w:lang w:val="sr-Cyrl-RS"/>
        </w:rPr>
      </w:pPr>
      <w:r w:rsidRPr="006627D1">
        <w:rPr>
          <w:lang w:val="sr-Cyrl-RS"/>
        </w:rPr>
        <w:t>Корисници наведених права на накнаду по закону не могу имати никакве трошкове приликом исплате средстава по основу наведених права. Трошкови исплате ових накнада падају на терет наручиоца.</w:t>
      </w:r>
    </w:p>
    <w:p w:rsidR="00CC5492" w:rsidRPr="006627D1" w:rsidRDefault="00CC5492" w:rsidP="005344A5">
      <w:pPr>
        <w:jc w:val="both"/>
        <w:rPr>
          <w:lang w:val="sr-Cyrl-RS"/>
        </w:rPr>
      </w:pPr>
      <w:r w:rsidRPr="006627D1">
        <w:rPr>
          <w:lang w:val="sr-Cyrl-RS"/>
        </w:rPr>
        <w:t>С тим у вези мишљења смо да су наведене накнаде изостављене из члана 4. став 1 алинеја 1. модела уговора у делу исплата накнада путем службених текућих рачуна чији трошкови падају на терет наручиоца и да их треба додати списку већ наведених накнада чији трошкови исплате путем службених текућих рачуна падају на терет наручиоца.</w:t>
      </w:r>
    </w:p>
    <w:tbl>
      <w:tblPr>
        <w:tblW w:w="1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300"/>
        <w:gridCol w:w="4316"/>
      </w:tblGrid>
      <w:tr w:rsidR="00A6179C" w:rsidTr="00E87A0F">
        <w:trPr>
          <w:trHeight w:val="1640"/>
        </w:trPr>
        <w:tc>
          <w:tcPr>
            <w:tcW w:w="8640" w:type="dxa"/>
            <w:gridSpan w:val="2"/>
            <w:tcBorders>
              <w:top w:val="nil"/>
              <w:left w:val="nil"/>
              <w:bottom w:val="nil"/>
              <w:right w:val="nil"/>
            </w:tcBorders>
          </w:tcPr>
          <w:p w:rsidR="004428C6" w:rsidRPr="006627D1" w:rsidRDefault="003339AE" w:rsidP="006F3C5D">
            <w:pPr>
              <w:jc w:val="both"/>
              <w:rPr>
                <w:rFonts w:ascii="Arial" w:hAnsi="Arial" w:cs="Arial"/>
                <w:sz w:val="22"/>
                <w:szCs w:val="22"/>
                <w:lang w:val="sr-Cyrl-RS"/>
              </w:rPr>
            </w:pPr>
            <w:r w:rsidRPr="006627D1">
              <w:rPr>
                <w:b/>
                <w:lang w:val="sr-Cyrl-RS"/>
              </w:rPr>
              <w:lastRenderedPageBreak/>
              <w:t>ОДГОВОР 1:</w:t>
            </w:r>
            <w:r w:rsidR="00A101FF" w:rsidRPr="006627D1">
              <w:rPr>
                <w:b/>
                <w:lang w:val="sr-Latn-RS"/>
              </w:rPr>
              <w:t xml:space="preserve"> </w:t>
            </w:r>
            <w:proofErr w:type="spellStart"/>
            <w:r w:rsidR="008B6D0E" w:rsidRPr="006627D1">
              <w:t>Наручилац</w:t>
            </w:r>
            <w:proofErr w:type="spellEnd"/>
            <w:r w:rsidR="008B6D0E" w:rsidRPr="006627D1">
              <w:t xml:space="preserve"> </w:t>
            </w:r>
            <w:r w:rsidR="00CC5492" w:rsidRPr="006627D1">
              <w:rPr>
                <w:lang w:val="sr-Cyrl-RS"/>
              </w:rPr>
              <w:t xml:space="preserve">прихвата указане недостатке у Конкурсној документацији и врши измену Конкусрне документације у поглављу </w:t>
            </w:r>
            <w:r w:rsidR="00CC5492" w:rsidRPr="006627D1">
              <w:rPr>
                <w:lang w:val="sr-Latn-RS"/>
              </w:rPr>
              <w:t>III</w:t>
            </w:r>
            <w:r w:rsidR="00CC5492" w:rsidRPr="006627D1">
              <w:rPr>
                <w:lang w:val="sr-Cyrl-RS"/>
              </w:rPr>
              <w:t xml:space="preserve"> техничке спецификације у којој децидно наводи да трошкови исплате ових накнада падају на терет наручиоца ( поглавље </w:t>
            </w:r>
            <w:r w:rsidR="00CC5492" w:rsidRPr="006627D1">
              <w:rPr>
                <w:lang w:val="sr-Latn-RS"/>
              </w:rPr>
              <w:t xml:space="preserve">III </w:t>
            </w:r>
            <w:r w:rsidR="00CC5492" w:rsidRPr="006627D1">
              <w:rPr>
                <w:lang w:val="sr-Cyrl-RS"/>
              </w:rPr>
              <w:t xml:space="preserve">техничка спецификација страна 5 конкурсне документације тачка 8 и страна 6 конкурсне документације тачка 13).  </w:t>
            </w:r>
            <w:proofErr w:type="spellStart"/>
            <w:r w:rsidR="00CC5492" w:rsidRPr="006627D1">
              <w:t>Наручилац</w:t>
            </w:r>
            <w:proofErr w:type="spellEnd"/>
            <w:r w:rsidR="00CC5492" w:rsidRPr="006627D1">
              <w:t xml:space="preserve"> </w:t>
            </w:r>
            <w:r w:rsidR="00CC5492" w:rsidRPr="006627D1">
              <w:rPr>
                <w:lang w:val="sr-Cyrl-RS"/>
              </w:rPr>
              <w:t xml:space="preserve">прихвата указане недостатке у Конкурсној документацији и врши измену Конкусрне документације </w:t>
            </w:r>
            <w:proofErr w:type="gramStart"/>
            <w:r w:rsidR="00CC5492" w:rsidRPr="006627D1">
              <w:rPr>
                <w:lang w:val="sr-Cyrl-RS"/>
              </w:rPr>
              <w:t>у  поглављу</w:t>
            </w:r>
            <w:proofErr w:type="gramEnd"/>
            <w:r w:rsidR="00CC5492" w:rsidRPr="006627D1">
              <w:rPr>
                <w:lang w:val="sr-Cyrl-RS"/>
              </w:rPr>
              <w:t xml:space="preserve"> </w:t>
            </w:r>
            <w:r w:rsidR="00CC5492" w:rsidRPr="006627D1">
              <w:rPr>
                <w:lang w:val="sr-Latn-RS"/>
              </w:rPr>
              <w:t xml:space="preserve">VII </w:t>
            </w:r>
            <w:r w:rsidR="00CC5492" w:rsidRPr="006627D1">
              <w:rPr>
                <w:lang w:val="sr-Cyrl-RS"/>
              </w:rPr>
              <w:t xml:space="preserve">модел уговора </w:t>
            </w:r>
            <w:r w:rsidR="006F3C5D" w:rsidRPr="006627D1">
              <w:rPr>
                <w:lang w:val="sr-Cyrl-CS"/>
              </w:rPr>
              <w:t>Чланом 4 став 1. алинеја 1</w:t>
            </w:r>
            <w:r w:rsidR="00800B49" w:rsidRPr="006627D1">
              <w:rPr>
                <w:lang w:val="sr-Cyrl-CS"/>
              </w:rPr>
              <w:t xml:space="preserve">. модела уговора тако што додаје алинеју 2 модела уговора која гласи Путем службених (наменских) текућих рачуна уз накнаду трошкова на терет корисника права према најповољнијој тарифи из Тарифе накнада за услуге које врши понуђач, осим исплате права на дечији додатак, накнаду за издржавање корисника на породичном смештају, новчану социјалну помоћ, посебну новчану накнаду </w:t>
            </w:r>
            <w:r w:rsidR="006627D1" w:rsidRPr="006627D1">
              <w:rPr>
                <w:lang w:val="sr-Cyrl-CS"/>
              </w:rPr>
              <w:t xml:space="preserve">и рефундацију </w:t>
            </w:r>
            <w:r w:rsidR="006627D1" w:rsidRPr="006627D1">
              <w:rPr>
                <w:lang w:val="sr-Latn-RS"/>
              </w:rPr>
              <w:t xml:space="preserve">PDV-a </w:t>
            </w:r>
            <w:r w:rsidR="006627D1" w:rsidRPr="006627D1">
              <w:rPr>
                <w:lang w:val="sr-Cyrl-RS"/>
              </w:rPr>
              <w:t xml:space="preserve">за инвалидна лица </w:t>
            </w:r>
            <w:r w:rsidR="00800B49" w:rsidRPr="006627D1">
              <w:rPr>
                <w:lang w:val="sr-Cyrl-CS"/>
              </w:rPr>
              <w:t xml:space="preserve">чија накнада трошкова пада на терет наручиоца (поглавље </w:t>
            </w:r>
            <w:r w:rsidR="00800B49" w:rsidRPr="006627D1">
              <w:rPr>
                <w:lang w:val="sr-Latn-RS"/>
              </w:rPr>
              <w:t xml:space="preserve">VII </w:t>
            </w:r>
            <w:r w:rsidR="00800B49" w:rsidRPr="006627D1">
              <w:rPr>
                <w:lang w:val="sr-Cyrl-RS"/>
              </w:rPr>
              <w:t>модел уговора члан 4 модела уговора на страни 26 конкурсне документације)</w:t>
            </w:r>
          </w:p>
          <w:p w:rsidR="00A6179C" w:rsidRPr="006627D1" w:rsidRDefault="00A6179C">
            <w:pPr>
              <w:jc w:val="both"/>
            </w:pPr>
          </w:p>
          <w:p w:rsidR="00E87A0F" w:rsidRPr="006627D1" w:rsidRDefault="00CC5492" w:rsidP="00E87A0F">
            <w:pPr>
              <w:jc w:val="center"/>
              <w:rPr>
                <w:lang w:val="sr-Cyrl-RS"/>
              </w:rPr>
            </w:pPr>
            <w:r w:rsidRPr="006627D1">
              <w:rPr>
                <w:lang w:val="sr-Cyrl-RS"/>
              </w:rPr>
              <w:t xml:space="preserve">                             </w:t>
            </w:r>
          </w:p>
          <w:p w:rsidR="00E87A0F" w:rsidRPr="006627D1" w:rsidRDefault="00E87A0F" w:rsidP="00E87A0F">
            <w:pPr>
              <w:jc w:val="center"/>
              <w:rPr>
                <w:lang w:val="sr-Cyrl-RS"/>
              </w:rPr>
            </w:pPr>
          </w:p>
          <w:p w:rsidR="00E87A0F" w:rsidRPr="006627D1" w:rsidRDefault="00CC5492" w:rsidP="00E87A0F">
            <w:pPr>
              <w:jc w:val="center"/>
              <w:rPr>
                <w:b/>
                <w:bCs/>
                <w:sz w:val="22"/>
                <w:szCs w:val="22"/>
                <w:lang w:val="sr-Cyrl-CS"/>
              </w:rPr>
            </w:pPr>
            <w:r w:rsidRPr="006627D1">
              <w:rPr>
                <w:lang w:val="sr-Cyrl-RS"/>
              </w:rPr>
              <w:t xml:space="preserve">       </w:t>
            </w:r>
            <w:r w:rsidR="00E87A0F" w:rsidRPr="006627D1">
              <w:rPr>
                <w:b/>
                <w:bCs/>
                <w:sz w:val="22"/>
                <w:szCs w:val="22"/>
                <w:lang w:val="sr-Cyrl-CS"/>
              </w:rPr>
              <w:t>ЗА КОМИСИЈУ ЗА ЈАВНУ НАБАВКУ</w:t>
            </w:r>
          </w:p>
          <w:p w:rsidR="00E87A0F" w:rsidRPr="006627D1" w:rsidRDefault="00E87A0F" w:rsidP="00E87A0F">
            <w:pPr>
              <w:jc w:val="center"/>
              <w:rPr>
                <w:b/>
                <w:bCs/>
                <w:sz w:val="22"/>
                <w:szCs w:val="22"/>
                <w:lang w:val="sr-Cyrl-CS"/>
              </w:rPr>
            </w:pPr>
            <w:r w:rsidRPr="006627D1">
              <w:rPr>
                <w:b/>
                <w:bCs/>
                <w:sz w:val="22"/>
                <w:szCs w:val="22"/>
                <w:lang w:val="sr-Cyrl-RS"/>
              </w:rPr>
              <w:t xml:space="preserve">     Љиљана Ђуретић</w:t>
            </w:r>
            <w:r w:rsidRPr="006627D1">
              <w:rPr>
                <w:b/>
                <w:bCs/>
                <w:sz w:val="22"/>
                <w:szCs w:val="22"/>
                <w:lang w:val="sr-Cyrl-CS"/>
              </w:rPr>
              <w:t>, члан Комисије</w:t>
            </w:r>
          </w:p>
          <w:p w:rsidR="00CC5492" w:rsidRPr="006627D1" w:rsidRDefault="00CC5492">
            <w:pPr>
              <w:jc w:val="both"/>
              <w:rPr>
                <w:lang w:val="sr-Cyrl-RS"/>
              </w:rPr>
            </w:pPr>
            <w:r w:rsidRPr="006627D1">
              <w:rPr>
                <w:lang w:val="sr-Cyrl-RS"/>
              </w:rPr>
              <w:t xml:space="preserve">                                     </w:t>
            </w:r>
          </w:p>
          <w:p w:rsidR="00CC5492" w:rsidRPr="006627D1" w:rsidRDefault="00CC5492">
            <w:pPr>
              <w:jc w:val="both"/>
              <w:rPr>
                <w:lang w:val="sr-Cyrl-RS"/>
              </w:rPr>
            </w:pPr>
          </w:p>
          <w:p w:rsidR="00CC5492" w:rsidRPr="006627D1" w:rsidRDefault="00CC5492">
            <w:pPr>
              <w:jc w:val="both"/>
            </w:pPr>
          </w:p>
          <w:p w:rsidR="00CC5492" w:rsidRPr="006627D1" w:rsidRDefault="00CC5492">
            <w:pPr>
              <w:jc w:val="both"/>
            </w:pPr>
          </w:p>
          <w:p w:rsidR="00CC5492" w:rsidRPr="006627D1" w:rsidRDefault="00CC5492">
            <w:pPr>
              <w:jc w:val="both"/>
            </w:pPr>
          </w:p>
          <w:p w:rsidR="00CC5492" w:rsidRPr="006627D1" w:rsidRDefault="00CC5492">
            <w:pPr>
              <w:jc w:val="both"/>
            </w:pPr>
          </w:p>
          <w:p w:rsidR="00CC5492" w:rsidRPr="006627D1" w:rsidRDefault="00CC5492">
            <w:pPr>
              <w:jc w:val="both"/>
              <w:rPr>
                <w:sz w:val="22"/>
                <w:szCs w:val="22"/>
                <w:lang w:val="sr-Cyrl-CS"/>
              </w:rPr>
            </w:pPr>
          </w:p>
        </w:tc>
        <w:tc>
          <w:tcPr>
            <w:tcW w:w="4316" w:type="dxa"/>
            <w:tcBorders>
              <w:top w:val="nil"/>
              <w:left w:val="nil"/>
              <w:bottom w:val="nil"/>
              <w:right w:val="nil"/>
            </w:tcBorders>
          </w:tcPr>
          <w:p w:rsidR="00A6179C" w:rsidRPr="006627D1" w:rsidRDefault="00A6179C">
            <w:pPr>
              <w:jc w:val="center"/>
              <w:rPr>
                <w:b/>
                <w:bCs/>
                <w:sz w:val="22"/>
                <w:szCs w:val="22"/>
                <w:lang w:val="sr-Cyrl-CS"/>
              </w:rPr>
            </w:pPr>
          </w:p>
          <w:p w:rsidR="00A6179C" w:rsidRPr="006627D1" w:rsidRDefault="00A6179C">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pPr>
              <w:jc w:val="center"/>
              <w:rPr>
                <w:b/>
                <w:bCs/>
                <w:sz w:val="22"/>
                <w:szCs w:val="22"/>
                <w:lang w:val="sr-Cyrl-CS"/>
              </w:rPr>
            </w:pPr>
          </w:p>
          <w:p w:rsidR="00C41015" w:rsidRPr="006627D1" w:rsidRDefault="00C41015" w:rsidP="00C41015">
            <w:pPr>
              <w:jc w:val="center"/>
              <w:rPr>
                <w:b/>
                <w:bCs/>
                <w:sz w:val="22"/>
                <w:szCs w:val="22"/>
                <w:lang w:val="sr-Cyrl-CS"/>
              </w:rPr>
            </w:pPr>
          </w:p>
          <w:p w:rsidR="00A6179C" w:rsidRPr="006627D1" w:rsidRDefault="00A6179C" w:rsidP="00C41015">
            <w:pPr>
              <w:jc w:val="center"/>
              <w:rPr>
                <w:sz w:val="22"/>
                <w:szCs w:val="22"/>
                <w:lang w:val="sr-Cyrl-CS"/>
              </w:rPr>
            </w:pPr>
          </w:p>
        </w:tc>
      </w:tr>
      <w:tr w:rsidR="00E87A0F" w:rsidTr="0057517A">
        <w:trPr>
          <w:gridAfter w:val="2"/>
          <w:wAfter w:w="8616" w:type="dxa"/>
          <w:trHeight w:val="1640"/>
        </w:trPr>
        <w:tc>
          <w:tcPr>
            <w:tcW w:w="4340" w:type="dxa"/>
            <w:tcBorders>
              <w:top w:val="nil"/>
              <w:left w:val="nil"/>
              <w:bottom w:val="nil"/>
              <w:right w:val="nil"/>
            </w:tcBorders>
          </w:tcPr>
          <w:p w:rsidR="00E87A0F" w:rsidRDefault="00E87A0F" w:rsidP="0057517A">
            <w:pPr>
              <w:jc w:val="center"/>
              <w:rPr>
                <w:b/>
                <w:bCs/>
                <w:sz w:val="22"/>
                <w:szCs w:val="22"/>
                <w:lang w:val="sr-Cyrl-CS"/>
              </w:rPr>
            </w:pPr>
          </w:p>
          <w:p w:rsidR="00E87A0F" w:rsidRDefault="00E87A0F" w:rsidP="0057517A">
            <w:pPr>
              <w:jc w:val="center"/>
              <w:rPr>
                <w:b/>
                <w:bCs/>
                <w:sz w:val="22"/>
                <w:szCs w:val="22"/>
                <w:lang w:val="sr-Cyrl-CS"/>
              </w:rPr>
            </w:pPr>
          </w:p>
          <w:p w:rsidR="00E87A0F" w:rsidRDefault="00E87A0F" w:rsidP="00E87A0F">
            <w:pPr>
              <w:jc w:val="center"/>
              <w:rPr>
                <w:color w:val="1E3911"/>
                <w:sz w:val="22"/>
                <w:szCs w:val="22"/>
                <w:lang w:val="sr-Cyrl-CS"/>
              </w:rPr>
            </w:pPr>
          </w:p>
        </w:tc>
      </w:tr>
      <w:tr w:rsidR="00E87A0F" w:rsidTr="00E87A0F">
        <w:trPr>
          <w:gridAfter w:val="2"/>
          <w:wAfter w:w="8616" w:type="dxa"/>
          <w:trHeight w:val="1640"/>
        </w:trPr>
        <w:tc>
          <w:tcPr>
            <w:tcW w:w="4340" w:type="dxa"/>
            <w:tcBorders>
              <w:top w:val="nil"/>
              <w:left w:val="nil"/>
              <w:bottom w:val="nil"/>
              <w:right w:val="nil"/>
            </w:tcBorders>
          </w:tcPr>
          <w:p w:rsidR="00E87A0F" w:rsidRDefault="00E87A0F" w:rsidP="0057517A">
            <w:pPr>
              <w:jc w:val="center"/>
              <w:rPr>
                <w:color w:val="1E3911"/>
                <w:sz w:val="22"/>
                <w:szCs w:val="22"/>
                <w:lang w:val="sr-Cyrl-CS"/>
              </w:rPr>
            </w:pPr>
          </w:p>
        </w:tc>
      </w:tr>
    </w:tbl>
    <w:p w:rsidR="00A6179C" w:rsidRDefault="00A6179C">
      <w:pPr>
        <w:jc w:val="both"/>
        <w:rPr>
          <w:color w:val="1E3911"/>
          <w:sz w:val="22"/>
          <w:szCs w:val="22"/>
          <w:lang w:val="sr-Cyrl-CS"/>
        </w:rPr>
      </w:pPr>
    </w:p>
    <w:sectPr w:rsidR="00A6179C" w:rsidSect="00AA7C02">
      <w:pgSz w:w="12240" w:h="15840"/>
      <w:pgMar w:top="1440"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21E"/>
    <w:multiLevelType w:val="hybridMultilevel"/>
    <w:tmpl w:val="747C4A48"/>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23261"/>
    <w:multiLevelType w:val="hybridMultilevel"/>
    <w:tmpl w:val="7D1E5ED0"/>
    <w:lvl w:ilvl="0" w:tplc="1CC41302">
      <w:start w:val="1"/>
      <w:numFmt w:val="decimal"/>
      <w:lvlText w:val="%1."/>
      <w:lvlJc w:val="left"/>
      <w:pPr>
        <w:ind w:left="720" w:hanging="360"/>
      </w:pPr>
      <w:rPr>
        <w:rFonts w:ascii="Arial" w:hAnsi="Arial" w:cs="Arial" w:hint="default"/>
        <w:color w:val="1F497D"/>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15:restartNumberingAfterBreak="0">
    <w:nsid w:val="15BA37A8"/>
    <w:multiLevelType w:val="hybridMultilevel"/>
    <w:tmpl w:val="B636D07C"/>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385F59"/>
    <w:multiLevelType w:val="hybridMultilevel"/>
    <w:tmpl w:val="22209706"/>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197239E"/>
    <w:multiLevelType w:val="hybridMultilevel"/>
    <w:tmpl w:val="8DE289C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3C5B354C"/>
    <w:multiLevelType w:val="hybridMultilevel"/>
    <w:tmpl w:val="DEB8B4C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4406683D"/>
    <w:multiLevelType w:val="hybridMultilevel"/>
    <w:tmpl w:val="104EDE7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44AA7D0F"/>
    <w:multiLevelType w:val="hybridMultilevel"/>
    <w:tmpl w:val="93245D18"/>
    <w:lvl w:ilvl="0" w:tplc="AE94198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56B77C0D"/>
    <w:multiLevelType w:val="hybridMultilevel"/>
    <w:tmpl w:val="7E10C91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17">
      <w:start w:val="1"/>
      <w:numFmt w:val="lowerLetter"/>
      <w:lvlText w:val="%3)"/>
      <w:lvlJc w:val="left"/>
      <w:pPr>
        <w:ind w:left="2160" w:hanging="360"/>
      </w:p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9" w15:restartNumberingAfterBreak="0">
    <w:nsid w:val="615963EC"/>
    <w:multiLevelType w:val="hybridMultilevel"/>
    <w:tmpl w:val="51A6E77E"/>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CA1135"/>
    <w:multiLevelType w:val="hybridMultilevel"/>
    <w:tmpl w:val="A692A40C"/>
    <w:lvl w:ilvl="0" w:tplc="FAC60C00">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9"/>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71"/>
    <w:rsid w:val="000B6E71"/>
    <w:rsid w:val="000C668C"/>
    <w:rsid w:val="001D3D97"/>
    <w:rsid w:val="00223685"/>
    <w:rsid w:val="00287DA7"/>
    <w:rsid w:val="00300C2F"/>
    <w:rsid w:val="0031180F"/>
    <w:rsid w:val="003339AE"/>
    <w:rsid w:val="00373947"/>
    <w:rsid w:val="00385FD0"/>
    <w:rsid w:val="004428C6"/>
    <w:rsid w:val="004900BF"/>
    <w:rsid w:val="00514B81"/>
    <w:rsid w:val="005344A5"/>
    <w:rsid w:val="00607649"/>
    <w:rsid w:val="00660287"/>
    <w:rsid w:val="006627D1"/>
    <w:rsid w:val="006F3C5D"/>
    <w:rsid w:val="00741C50"/>
    <w:rsid w:val="0076687E"/>
    <w:rsid w:val="00800B49"/>
    <w:rsid w:val="0083143B"/>
    <w:rsid w:val="00895ED0"/>
    <w:rsid w:val="008B6D0E"/>
    <w:rsid w:val="00A101FF"/>
    <w:rsid w:val="00A6179C"/>
    <w:rsid w:val="00AA7C02"/>
    <w:rsid w:val="00AD45E1"/>
    <w:rsid w:val="00AD463A"/>
    <w:rsid w:val="00B7332A"/>
    <w:rsid w:val="00C11CCB"/>
    <w:rsid w:val="00C41015"/>
    <w:rsid w:val="00CC5492"/>
    <w:rsid w:val="00CD4136"/>
    <w:rsid w:val="00CE55C9"/>
    <w:rsid w:val="00D105BC"/>
    <w:rsid w:val="00DD1AC2"/>
    <w:rsid w:val="00E87A0F"/>
    <w:rsid w:val="00EE3208"/>
    <w:rsid w:val="00EF7C92"/>
    <w:rsid w:val="00F137ED"/>
    <w:rsid w:val="00F41FBD"/>
    <w:rsid w:val="00FC1462"/>
    <w:rsid w:val="00FE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B96B"/>
  <w15:chartTrackingRefBased/>
  <w15:docId w15:val="{F5002843-837F-40F0-BE7B-81559F9F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2"/>
      <w:lang w:val="sr-Cyrl-CS"/>
    </w:rPr>
  </w:style>
  <w:style w:type="paragraph" w:styleId="Heading6">
    <w:name w:val="heading 6"/>
    <w:basedOn w:val="Normal"/>
    <w:next w:val="Normal"/>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both"/>
    </w:pPr>
    <w:rPr>
      <w:b/>
      <w:lang w:val="sr-Cyrl-CS"/>
    </w:rPr>
  </w:style>
  <w:style w:type="paragraph" w:styleId="ListParagraph">
    <w:name w:val="List Paragraph"/>
    <w:basedOn w:val="Normal"/>
    <w:uiPriority w:val="34"/>
    <w:qFormat/>
    <w:pPr>
      <w:suppressAutoHyphens/>
      <w:spacing w:line="100" w:lineRule="atLeast"/>
      <w:ind w:left="720"/>
    </w:pPr>
    <w:rPr>
      <w:rFonts w:eastAsia="Arial Unicode MS"/>
      <w:color w:val="000000"/>
      <w:kern w:val="2"/>
      <w:lang w:eastAsia="ar-SA"/>
    </w:rPr>
  </w:style>
  <w:style w:type="paragraph" w:styleId="BodyTextIndent">
    <w:name w:val="Body Text Indent"/>
    <w:basedOn w:val="Normal"/>
    <w:semiHidden/>
    <w:pPr>
      <w:ind w:firstLine="720"/>
      <w:jc w:val="both"/>
    </w:pPr>
  </w:style>
  <w:style w:type="character" w:customStyle="1" w:styleId="Heading2Char">
    <w:name w:val="Heading 2 Char"/>
    <w:semiHidden/>
    <w:rPr>
      <w:rFonts w:ascii="Cambria" w:eastAsia="Times New Roman" w:hAnsi="Cambria" w:cs="Times New Roman"/>
      <w:b/>
      <w:bCs/>
      <w:i/>
      <w:iCs/>
      <w:sz w:val="28"/>
      <w:szCs w:val="28"/>
    </w:rPr>
  </w:style>
  <w:style w:type="character" w:customStyle="1" w:styleId="Heading1Char">
    <w:name w:val="Heading 1 Char"/>
    <w:rPr>
      <w:rFonts w:ascii="Arial" w:hAnsi="Arial" w:cs="Arial"/>
      <w:b/>
      <w:bCs/>
      <w:kern w:val="32"/>
      <w:sz w:val="32"/>
      <w:szCs w:val="32"/>
      <w:lang w:val="en-GB"/>
    </w:rPr>
  </w:style>
  <w:style w:type="paragraph" w:styleId="NoSpacing">
    <w:name w:val="No Spacing"/>
    <w:qFormat/>
    <w:rPr>
      <w:rFonts w:eastAsia="Calibri"/>
      <w:sz w:val="24"/>
      <w:szCs w:val="24"/>
    </w:rPr>
  </w:style>
  <w:style w:type="character" w:customStyle="1" w:styleId="Heading6Char">
    <w:name w:val="Heading 6 Char"/>
    <w:semiHidden/>
    <w:rPr>
      <w:rFonts w:ascii="Calibri" w:eastAsia="Times New Roman" w:hAnsi="Calibri" w:cs="Times New Roman"/>
      <w:b/>
      <w:bCs/>
      <w:sz w:val="22"/>
      <w:szCs w:val="22"/>
    </w:rPr>
  </w:style>
  <w:style w:type="paragraph" w:styleId="PlainText">
    <w:name w:val="Plain Text"/>
    <w:basedOn w:val="Normal"/>
    <w:semiHidden/>
    <w:unhideWhenUsed/>
    <w:rPr>
      <w:rFonts w:ascii="Calibri" w:eastAsia="Calibri" w:hAnsi="Calibri"/>
      <w:sz w:val="22"/>
      <w:szCs w:val="21"/>
    </w:rPr>
  </w:style>
  <w:style w:type="character" w:styleId="Strong">
    <w:name w:val="Strong"/>
    <w:qFormat/>
    <w:rPr>
      <w:b/>
      <w:bCs/>
    </w:rPr>
  </w:style>
  <w:style w:type="character" w:customStyle="1" w:styleId="PlainTextChar">
    <w:name w:val="Plain Text Char"/>
    <w:semiHidden/>
    <w:rPr>
      <w:rFonts w:ascii="Calibri" w:eastAsia="Calibri" w:hAnsi="Calibri"/>
      <w:sz w:val="22"/>
      <w:szCs w:val="21"/>
    </w:rPr>
  </w:style>
  <w:style w:type="character" w:customStyle="1" w:styleId="apple-converted-space">
    <w:name w:val="apple-converted-space"/>
    <w:rsid w:val="00A101FF"/>
  </w:style>
  <w:style w:type="numbering" w:customStyle="1" w:styleId="NoList1">
    <w:name w:val="No List1"/>
    <w:next w:val="NoList"/>
    <w:uiPriority w:val="99"/>
    <w:semiHidden/>
    <w:unhideWhenUsed/>
    <w:rsid w:val="004900BF"/>
  </w:style>
  <w:style w:type="paragraph" w:styleId="Header">
    <w:name w:val="header"/>
    <w:basedOn w:val="Normal"/>
    <w:link w:val="HeaderChar"/>
    <w:uiPriority w:val="99"/>
    <w:unhideWhenUsed/>
    <w:rsid w:val="004900B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00B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900B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00BF"/>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410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32042">
      <w:bodyDiv w:val="1"/>
      <w:marLeft w:val="0"/>
      <w:marRight w:val="0"/>
      <w:marTop w:val="0"/>
      <w:marBottom w:val="0"/>
      <w:divBdr>
        <w:top w:val="none" w:sz="0" w:space="0" w:color="auto"/>
        <w:left w:val="none" w:sz="0" w:space="0" w:color="auto"/>
        <w:bottom w:val="none" w:sz="0" w:space="0" w:color="auto"/>
        <w:right w:val="none" w:sz="0" w:space="0" w:color="auto"/>
      </w:divBdr>
    </w:div>
    <w:div w:id="660040159">
      <w:bodyDiv w:val="1"/>
      <w:marLeft w:val="0"/>
      <w:marRight w:val="0"/>
      <w:marTop w:val="0"/>
      <w:marBottom w:val="0"/>
      <w:divBdr>
        <w:top w:val="none" w:sz="0" w:space="0" w:color="auto"/>
        <w:left w:val="none" w:sz="0" w:space="0" w:color="auto"/>
        <w:bottom w:val="none" w:sz="0" w:space="0" w:color="auto"/>
        <w:right w:val="none" w:sz="0" w:space="0" w:color="auto"/>
      </w:divBdr>
    </w:div>
    <w:div w:id="743065584">
      <w:bodyDiv w:val="1"/>
      <w:marLeft w:val="0"/>
      <w:marRight w:val="0"/>
      <w:marTop w:val="0"/>
      <w:marBottom w:val="0"/>
      <w:divBdr>
        <w:top w:val="none" w:sz="0" w:space="0" w:color="auto"/>
        <w:left w:val="none" w:sz="0" w:space="0" w:color="auto"/>
        <w:bottom w:val="none" w:sz="0" w:space="0" w:color="auto"/>
        <w:right w:val="none" w:sz="0" w:space="0" w:color="auto"/>
      </w:divBdr>
    </w:div>
    <w:div w:id="930430424">
      <w:bodyDiv w:val="1"/>
      <w:marLeft w:val="0"/>
      <w:marRight w:val="0"/>
      <w:marTop w:val="0"/>
      <w:marBottom w:val="0"/>
      <w:divBdr>
        <w:top w:val="none" w:sz="0" w:space="0" w:color="auto"/>
        <w:left w:val="none" w:sz="0" w:space="0" w:color="auto"/>
        <w:bottom w:val="none" w:sz="0" w:space="0" w:color="auto"/>
        <w:right w:val="none" w:sz="0" w:space="0" w:color="auto"/>
      </w:divBdr>
    </w:div>
    <w:div w:id="1353534321">
      <w:bodyDiv w:val="1"/>
      <w:marLeft w:val="0"/>
      <w:marRight w:val="0"/>
      <w:marTop w:val="0"/>
      <w:marBottom w:val="0"/>
      <w:divBdr>
        <w:top w:val="none" w:sz="0" w:space="0" w:color="auto"/>
        <w:left w:val="none" w:sz="0" w:space="0" w:color="auto"/>
        <w:bottom w:val="none" w:sz="0" w:space="0" w:color="auto"/>
        <w:right w:val="none" w:sz="0" w:space="0" w:color="auto"/>
      </w:divBdr>
    </w:div>
    <w:div w:id="1395813897">
      <w:bodyDiv w:val="1"/>
      <w:marLeft w:val="0"/>
      <w:marRight w:val="0"/>
      <w:marTop w:val="0"/>
      <w:marBottom w:val="0"/>
      <w:divBdr>
        <w:top w:val="none" w:sz="0" w:space="0" w:color="auto"/>
        <w:left w:val="none" w:sz="0" w:space="0" w:color="auto"/>
        <w:bottom w:val="none" w:sz="0" w:space="0" w:color="auto"/>
        <w:right w:val="none" w:sz="0" w:space="0" w:color="auto"/>
      </w:divBdr>
    </w:div>
    <w:div w:id="1537883983">
      <w:bodyDiv w:val="1"/>
      <w:marLeft w:val="0"/>
      <w:marRight w:val="0"/>
      <w:marTop w:val="0"/>
      <w:marBottom w:val="0"/>
      <w:divBdr>
        <w:top w:val="none" w:sz="0" w:space="0" w:color="auto"/>
        <w:left w:val="none" w:sz="0" w:space="0" w:color="auto"/>
        <w:bottom w:val="none" w:sz="0" w:space="0" w:color="auto"/>
        <w:right w:val="none" w:sz="0" w:space="0" w:color="auto"/>
      </w:divBdr>
    </w:div>
    <w:div w:id="1539506188">
      <w:bodyDiv w:val="1"/>
      <w:marLeft w:val="0"/>
      <w:marRight w:val="0"/>
      <w:marTop w:val="0"/>
      <w:marBottom w:val="0"/>
      <w:divBdr>
        <w:top w:val="none" w:sz="0" w:space="0" w:color="auto"/>
        <w:left w:val="none" w:sz="0" w:space="0" w:color="auto"/>
        <w:bottom w:val="none" w:sz="0" w:space="0" w:color="auto"/>
        <w:right w:val="none" w:sz="0" w:space="0" w:color="auto"/>
      </w:divBdr>
    </w:div>
    <w:div w:id="1542596679">
      <w:bodyDiv w:val="1"/>
      <w:marLeft w:val="0"/>
      <w:marRight w:val="0"/>
      <w:marTop w:val="0"/>
      <w:marBottom w:val="0"/>
      <w:divBdr>
        <w:top w:val="none" w:sz="0" w:space="0" w:color="auto"/>
        <w:left w:val="none" w:sz="0" w:space="0" w:color="auto"/>
        <w:bottom w:val="none" w:sz="0" w:space="0" w:color="auto"/>
        <w:right w:val="none" w:sz="0" w:space="0" w:color="auto"/>
      </w:divBdr>
    </w:div>
    <w:div w:id="1630353717">
      <w:bodyDiv w:val="1"/>
      <w:marLeft w:val="0"/>
      <w:marRight w:val="0"/>
      <w:marTop w:val="0"/>
      <w:marBottom w:val="0"/>
      <w:divBdr>
        <w:top w:val="none" w:sz="0" w:space="0" w:color="auto"/>
        <w:left w:val="none" w:sz="0" w:space="0" w:color="auto"/>
        <w:bottom w:val="none" w:sz="0" w:space="0" w:color="auto"/>
        <w:right w:val="none" w:sz="0" w:space="0" w:color="auto"/>
      </w:divBdr>
    </w:div>
    <w:div w:id="1726487204">
      <w:bodyDiv w:val="1"/>
      <w:marLeft w:val="0"/>
      <w:marRight w:val="0"/>
      <w:marTop w:val="0"/>
      <w:marBottom w:val="0"/>
      <w:divBdr>
        <w:top w:val="none" w:sz="0" w:space="0" w:color="auto"/>
        <w:left w:val="none" w:sz="0" w:space="0" w:color="auto"/>
        <w:bottom w:val="none" w:sz="0" w:space="0" w:color="auto"/>
        <w:right w:val="none" w:sz="0" w:space="0" w:color="auto"/>
      </w:divBdr>
    </w:div>
    <w:div w:id="1894921034">
      <w:bodyDiv w:val="1"/>
      <w:marLeft w:val="0"/>
      <w:marRight w:val="0"/>
      <w:marTop w:val="0"/>
      <w:marBottom w:val="0"/>
      <w:divBdr>
        <w:top w:val="none" w:sz="0" w:space="0" w:color="auto"/>
        <w:left w:val="none" w:sz="0" w:space="0" w:color="auto"/>
        <w:bottom w:val="none" w:sz="0" w:space="0" w:color="auto"/>
        <w:right w:val="none" w:sz="0" w:space="0" w:color="auto"/>
      </w:divBdr>
    </w:div>
    <w:div w:id="1948199060">
      <w:bodyDiv w:val="1"/>
      <w:marLeft w:val="0"/>
      <w:marRight w:val="0"/>
      <w:marTop w:val="0"/>
      <w:marBottom w:val="0"/>
      <w:divBdr>
        <w:top w:val="none" w:sz="0" w:space="0" w:color="auto"/>
        <w:left w:val="none" w:sz="0" w:space="0" w:color="auto"/>
        <w:bottom w:val="none" w:sz="0" w:space="0" w:color="auto"/>
        <w:right w:val="none" w:sz="0" w:space="0" w:color="auto"/>
      </w:divBdr>
    </w:div>
    <w:div w:id="21017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На основу члана 60</vt:lpstr>
    </vt:vector>
  </TitlesOfParts>
  <Company>MinRSP</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60</dc:title>
  <dc:subject/>
  <dc:creator>gordana.simic</dc:creator>
  <cp:keywords/>
  <dc:description/>
  <cp:lastModifiedBy>Milica Mihailovic</cp:lastModifiedBy>
  <cp:revision>21</cp:revision>
  <cp:lastPrinted>2017-08-11T08:52:00Z</cp:lastPrinted>
  <dcterms:created xsi:type="dcterms:W3CDTF">2017-07-03T12:28:00Z</dcterms:created>
  <dcterms:modified xsi:type="dcterms:W3CDTF">2017-08-11T10:02:00Z</dcterms:modified>
</cp:coreProperties>
</file>