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39"/>
        <w:tblW w:w="0" w:type="auto"/>
        <w:tblLook w:val="0000"/>
      </w:tblPr>
      <w:tblGrid>
        <w:gridCol w:w="4068"/>
      </w:tblGrid>
      <w:tr w:rsidR="00932AC8">
        <w:tc>
          <w:tcPr>
            <w:tcW w:w="4068" w:type="dxa"/>
            <w:tcBorders>
              <w:top w:val="nil"/>
              <w:left w:val="nil"/>
              <w:bottom w:val="nil"/>
              <w:right w:val="nil"/>
            </w:tcBorders>
          </w:tcPr>
          <w:p w:rsidR="00932AC8" w:rsidRDefault="00932AC8">
            <w:pPr>
              <w:tabs>
                <w:tab w:val="center" w:pos="4320"/>
                <w:tab w:val="right" w:pos="8640"/>
              </w:tabs>
              <w:ind w:right="-108"/>
              <w:jc w:val="center"/>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image001.jpg@01C879FB.FECBF230" style="width:33pt;height:54pt;visibility:visible">
                  <v:imagedata r:id="rId4" r:href="rId5"/>
                </v:shape>
              </w:pict>
            </w:r>
          </w:p>
        </w:tc>
      </w:tr>
      <w:tr w:rsidR="00932AC8">
        <w:tc>
          <w:tcPr>
            <w:tcW w:w="4068" w:type="dxa"/>
            <w:tcBorders>
              <w:top w:val="nil"/>
              <w:left w:val="nil"/>
              <w:bottom w:val="nil"/>
              <w:right w:val="nil"/>
            </w:tcBorders>
          </w:tcPr>
          <w:p w:rsidR="00932AC8" w:rsidRDefault="00932AC8">
            <w:pPr>
              <w:tabs>
                <w:tab w:val="center" w:pos="4320"/>
                <w:tab w:val="right" w:pos="8640"/>
              </w:tabs>
              <w:ind w:right="-108"/>
              <w:jc w:val="center"/>
              <w:rPr>
                <w:lang w:val="sr-Cyrl-CS"/>
              </w:rPr>
            </w:pPr>
            <w:r>
              <w:rPr>
                <w:sz w:val="22"/>
                <w:szCs w:val="22"/>
              </w:rPr>
              <w:br w:type="page"/>
            </w:r>
            <w:r>
              <w:rPr>
                <w:rFonts w:cs="Times New Roman"/>
                <w:sz w:val="22"/>
                <w:szCs w:val="22"/>
                <w:lang w:val="sr-Cyrl-CS"/>
              </w:rPr>
              <w:t>Република Србија</w:t>
            </w:r>
          </w:p>
        </w:tc>
      </w:tr>
      <w:tr w:rsidR="00932AC8">
        <w:tc>
          <w:tcPr>
            <w:tcW w:w="4068" w:type="dxa"/>
            <w:tcBorders>
              <w:top w:val="nil"/>
              <w:left w:val="nil"/>
              <w:bottom w:val="nil"/>
              <w:right w:val="nil"/>
            </w:tcBorders>
          </w:tcPr>
          <w:p w:rsidR="00932AC8" w:rsidRDefault="00932AC8">
            <w:pPr>
              <w:jc w:val="center"/>
              <w:rPr>
                <w:b/>
                <w:bCs/>
              </w:rPr>
            </w:pPr>
            <w:r>
              <w:rPr>
                <w:rFonts w:cs="Times New Roman"/>
                <w:b/>
                <w:bCs/>
                <w:sz w:val="22"/>
                <w:szCs w:val="22"/>
              </w:rPr>
              <w:br w:type="page"/>
              <w:t>МИНИСТАРСТВО ЗА РАД</w:t>
            </w:r>
            <w:r>
              <w:rPr>
                <w:b/>
                <w:bCs/>
                <w:sz w:val="22"/>
                <w:szCs w:val="22"/>
              </w:rPr>
              <w:t>,</w:t>
            </w:r>
          </w:p>
          <w:p w:rsidR="00932AC8" w:rsidRDefault="00932AC8">
            <w:pPr>
              <w:jc w:val="center"/>
              <w:rPr>
                <w:b/>
                <w:bCs/>
              </w:rPr>
            </w:pPr>
            <w:r>
              <w:rPr>
                <w:rFonts w:cs="Times New Roman"/>
                <w:b/>
                <w:bCs/>
                <w:sz w:val="22"/>
                <w:szCs w:val="22"/>
              </w:rPr>
              <w:t>ЗАПОШЉАВАЊЕ, БОРАЧКА  И</w:t>
            </w:r>
          </w:p>
          <w:p w:rsidR="00932AC8" w:rsidRDefault="00932AC8">
            <w:pPr>
              <w:jc w:val="center"/>
              <w:rPr>
                <w:b/>
                <w:bCs/>
                <w:lang w:val="sr-Cyrl-CS"/>
              </w:rPr>
            </w:pPr>
            <w:r>
              <w:rPr>
                <w:rFonts w:cs="Times New Roman"/>
                <w:b/>
                <w:bCs/>
                <w:sz w:val="22"/>
                <w:szCs w:val="22"/>
              </w:rPr>
              <w:t>СОЦИЈАЛНА ПИТАЊА</w:t>
            </w:r>
          </w:p>
        </w:tc>
      </w:tr>
      <w:tr w:rsidR="00932AC8">
        <w:trPr>
          <w:trHeight w:val="249"/>
        </w:trPr>
        <w:tc>
          <w:tcPr>
            <w:tcW w:w="4068" w:type="dxa"/>
            <w:tcBorders>
              <w:top w:val="nil"/>
              <w:left w:val="nil"/>
              <w:bottom w:val="nil"/>
              <w:right w:val="nil"/>
            </w:tcBorders>
          </w:tcPr>
          <w:p w:rsidR="00932AC8" w:rsidRDefault="00932AC8">
            <w:pPr>
              <w:tabs>
                <w:tab w:val="center" w:pos="4320"/>
                <w:tab w:val="right" w:pos="8640"/>
              </w:tabs>
              <w:ind w:right="-108"/>
              <w:jc w:val="center"/>
              <w:rPr>
                <w:lang w:val="sr-Cyrl-CS"/>
              </w:rPr>
            </w:pPr>
            <w:r>
              <w:rPr>
                <w:rFonts w:cs="Times New Roman"/>
                <w:sz w:val="22"/>
                <w:szCs w:val="22"/>
                <w:lang w:val="sr-Cyrl-CS"/>
              </w:rPr>
              <w:t>Број:</w:t>
            </w:r>
            <w:r>
              <w:rPr>
                <w:spacing w:val="6"/>
                <w:sz w:val="22"/>
                <w:szCs w:val="22"/>
                <w:lang w:val="en-GB"/>
              </w:rPr>
              <w:t xml:space="preserve"> </w:t>
            </w:r>
            <w:r>
              <w:rPr>
                <w:sz w:val="22"/>
                <w:szCs w:val="22"/>
                <w:lang w:val="sr-Cyrl-CS"/>
              </w:rPr>
              <w:t>404-02-</w:t>
            </w:r>
            <w:r>
              <w:rPr>
                <w:sz w:val="22"/>
                <w:szCs w:val="22"/>
              </w:rPr>
              <w:t>11</w:t>
            </w:r>
            <w:r>
              <w:rPr>
                <w:sz w:val="22"/>
                <w:szCs w:val="22"/>
                <w:lang w:val="sr-Cyrl-CS"/>
              </w:rPr>
              <w:t>/</w:t>
            </w:r>
            <w:r>
              <w:rPr>
                <w:sz w:val="22"/>
                <w:szCs w:val="22"/>
              </w:rPr>
              <w:t>6</w:t>
            </w:r>
            <w:r>
              <w:rPr>
                <w:sz w:val="22"/>
                <w:szCs w:val="22"/>
                <w:lang w:val="sr-Cyrl-CS"/>
              </w:rPr>
              <w:t>-</w:t>
            </w:r>
            <w:r>
              <w:rPr>
                <w:sz w:val="22"/>
                <w:szCs w:val="22"/>
              </w:rPr>
              <w:t>4</w:t>
            </w:r>
            <w:r>
              <w:rPr>
                <w:sz w:val="22"/>
                <w:szCs w:val="22"/>
                <w:lang w:val="sr-Cyrl-CS"/>
              </w:rPr>
              <w:t>/201</w:t>
            </w:r>
            <w:r>
              <w:rPr>
                <w:sz w:val="22"/>
                <w:szCs w:val="22"/>
              </w:rPr>
              <w:t>6</w:t>
            </w:r>
            <w:r>
              <w:rPr>
                <w:sz w:val="22"/>
                <w:szCs w:val="22"/>
                <w:lang w:val="sr-Cyrl-CS"/>
              </w:rPr>
              <w:t>-22</w:t>
            </w:r>
          </w:p>
        </w:tc>
      </w:tr>
      <w:tr w:rsidR="00932AC8">
        <w:tc>
          <w:tcPr>
            <w:tcW w:w="4068" w:type="dxa"/>
            <w:tcBorders>
              <w:top w:val="nil"/>
              <w:left w:val="nil"/>
              <w:bottom w:val="nil"/>
              <w:right w:val="nil"/>
            </w:tcBorders>
          </w:tcPr>
          <w:p w:rsidR="00932AC8" w:rsidRDefault="00932AC8">
            <w:pPr>
              <w:tabs>
                <w:tab w:val="center" w:pos="4320"/>
                <w:tab w:val="right" w:pos="8640"/>
              </w:tabs>
              <w:ind w:right="-108"/>
              <w:jc w:val="center"/>
              <w:rPr>
                <w:lang w:val="sr-Cyrl-CS"/>
              </w:rPr>
            </w:pPr>
            <w:r>
              <w:rPr>
                <w:rFonts w:cs="Times New Roman"/>
                <w:sz w:val="22"/>
                <w:szCs w:val="22"/>
                <w:lang w:val="sr-Cyrl-CS"/>
              </w:rPr>
              <w:t xml:space="preserve">Датум: </w:t>
            </w:r>
            <w:r>
              <w:rPr>
                <w:sz w:val="22"/>
                <w:szCs w:val="22"/>
              </w:rPr>
              <w:t>17</w:t>
            </w:r>
            <w:r>
              <w:rPr>
                <w:rFonts w:cs="Times New Roman"/>
                <w:sz w:val="22"/>
                <w:szCs w:val="22"/>
                <w:lang w:val="sr-Cyrl-CS"/>
              </w:rPr>
              <w:t>.фебруар  2016</w:t>
            </w:r>
            <w:r>
              <w:rPr>
                <w:sz w:val="22"/>
                <w:szCs w:val="22"/>
              </w:rPr>
              <w:t xml:space="preserve">. </w:t>
            </w:r>
            <w:r>
              <w:rPr>
                <w:rFonts w:cs="Times New Roman"/>
                <w:sz w:val="22"/>
                <w:szCs w:val="22"/>
                <w:lang w:val="sr-Cyrl-CS"/>
              </w:rPr>
              <w:t>године</w:t>
            </w:r>
          </w:p>
          <w:p w:rsidR="00932AC8" w:rsidRDefault="00932AC8">
            <w:pPr>
              <w:tabs>
                <w:tab w:val="center" w:pos="4320"/>
                <w:tab w:val="right" w:pos="8640"/>
              </w:tabs>
              <w:ind w:right="-108"/>
              <w:jc w:val="center"/>
              <w:rPr>
                <w:spacing w:val="60"/>
                <w:lang w:val="sr-Cyrl-CS"/>
              </w:rPr>
            </w:pPr>
            <w:r>
              <w:rPr>
                <w:rFonts w:cs="Times New Roman"/>
                <w:sz w:val="22"/>
                <w:szCs w:val="22"/>
                <w:lang w:val="sr-Cyrl-CS"/>
              </w:rPr>
              <w:t>Немањина 22-26</w:t>
            </w:r>
          </w:p>
        </w:tc>
      </w:tr>
      <w:tr w:rsidR="00932AC8">
        <w:tc>
          <w:tcPr>
            <w:tcW w:w="4068" w:type="dxa"/>
            <w:tcBorders>
              <w:top w:val="nil"/>
              <w:left w:val="nil"/>
              <w:bottom w:val="nil"/>
              <w:right w:val="nil"/>
            </w:tcBorders>
          </w:tcPr>
          <w:p w:rsidR="00932AC8" w:rsidRDefault="00932AC8">
            <w:pPr>
              <w:tabs>
                <w:tab w:val="center" w:pos="4320"/>
                <w:tab w:val="right" w:pos="8640"/>
              </w:tabs>
              <w:ind w:right="-108"/>
              <w:jc w:val="center"/>
              <w:rPr>
                <w:lang w:val="sr-Cyrl-CS"/>
              </w:rPr>
            </w:pPr>
            <w:r>
              <w:rPr>
                <w:rFonts w:cs="Times New Roman"/>
                <w:sz w:val="22"/>
                <w:szCs w:val="22"/>
                <w:lang w:val="sr-Cyrl-CS"/>
              </w:rPr>
              <w:t>Б е о г р а д</w:t>
            </w:r>
          </w:p>
        </w:tc>
      </w:tr>
    </w:tbl>
    <w:p w:rsidR="00932AC8" w:rsidRDefault="00932AC8">
      <w:pPr>
        <w:pStyle w:val="Heading3"/>
        <w:rPr>
          <w:lang w:val="en-US"/>
        </w:rPr>
      </w:pPr>
    </w:p>
    <w:p w:rsidR="00932AC8" w:rsidRDefault="00932AC8">
      <w:pPr>
        <w:rPr>
          <w:sz w:val="22"/>
          <w:szCs w:val="22"/>
        </w:rPr>
      </w:pPr>
    </w:p>
    <w:p w:rsidR="00932AC8" w:rsidRDefault="00932AC8">
      <w:pPr>
        <w:rPr>
          <w:sz w:val="22"/>
          <w:szCs w:val="22"/>
        </w:rPr>
      </w:pPr>
    </w:p>
    <w:p w:rsidR="00932AC8" w:rsidRDefault="00932AC8">
      <w:pPr>
        <w:rPr>
          <w:sz w:val="22"/>
          <w:szCs w:val="22"/>
        </w:rPr>
      </w:pPr>
    </w:p>
    <w:p w:rsidR="00932AC8" w:rsidRDefault="00932AC8">
      <w:pPr>
        <w:rPr>
          <w:sz w:val="22"/>
          <w:szCs w:val="22"/>
        </w:rPr>
      </w:pPr>
    </w:p>
    <w:p w:rsidR="00932AC8" w:rsidRDefault="00932AC8">
      <w:pPr>
        <w:rPr>
          <w:sz w:val="22"/>
          <w:szCs w:val="22"/>
        </w:rPr>
      </w:pPr>
    </w:p>
    <w:p w:rsidR="00932AC8" w:rsidRDefault="00932AC8">
      <w:pPr>
        <w:rPr>
          <w:sz w:val="22"/>
          <w:szCs w:val="22"/>
        </w:rPr>
      </w:pPr>
    </w:p>
    <w:p w:rsidR="00932AC8" w:rsidRDefault="00932AC8">
      <w:pPr>
        <w:rPr>
          <w:sz w:val="22"/>
          <w:szCs w:val="22"/>
        </w:rPr>
      </w:pPr>
    </w:p>
    <w:p w:rsidR="00932AC8" w:rsidRDefault="00932AC8">
      <w:pPr>
        <w:rPr>
          <w:sz w:val="22"/>
          <w:szCs w:val="22"/>
        </w:rPr>
      </w:pPr>
    </w:p>
    <w:p w:rsidR="00932AC8" w:rsidRDefault="00932AC8">
      <w:pPr>
        <w:rPr>
          <w:sz w:val="22"/>
          <w:szCs w:val="22"/>
        </w:rPr>
      </w:pPr>
    </w:p>
    <w:p w:rsidR="00932AC8" w:rsidRDefault="00932AC8">
      <w:pPr>
        <w:rPr>
          <w:sz w:val="22"/>
          <w:szCs w:val="22"/>
        </w:rPr>
      </w:pPr>
    </w:p>
    <w:p w:rsidR="00932AC8" w:rsidRDefault="00932AC8">
      <w:pPr>
        <w:jc w:val="center"/>
        <w:rPr>
          <w:b/>
          <w:bCs/>
          <w:sz w:val="22"/>
          <w:szCs w:val="22"/>
          <w:lang w:val="sr-Cyrl-CS"/>
        </w:rPr>
      </w:pPr>
      <w:r>
        <w:rPr>
          <w:rFonts w:cs="Times New Roman"/>
          <w:b/>
          <w:bCs/>
          <w:sz w:val="22"/>
          <w:szCs w:val="22"/>
        </w:rPr>
        <w:t xml:space="preserve">ПОЈАШЊЕЊЕ  (4) У  ВЕЗИ ПРИПРЕМАЊА ПОНУДЕ – УСЛУГЕ </w:t>
      </w:r>
    </w:p>
    <w:p w:rsidR="00932AC8" w:rsidRDefault="00932AC8">
      <w:pPr>
        <w:jc w:val="center"/>
        <w:rPr>
          <w:b/>
          <w:bCs/>
          <w:caps/>
          <w:sz w:val="22"/>
          <w:szCs w:val="22"/>
          <w:lang w:val="sr-Cyrl-CS"/>
        </w:rPr>
      </w:pPr>
      <w:r>
        <w:rPr>
          <w:b/>
          <w:bCs/>
          <w:color w:val="000000"/>
          <w:lang w:val="ru-RU" w:eastAsia="ru-RU"/>
        </w:rPr>
        <w:t xml:space="preserve"> </w:t>
      </w:r>
      <w:r>
        <w:rPr>
          <w:rFonts w:cs="Times New Roman"/>
          <w:b/>
          <w:bCs/>
          <w:color w:val="000000"/>
          <w:lang w:val="sr-Cyrl-CS" w:eastAsia="ru-RU"/>
        </w:rPr>
        <w:t>БАЊСКО И КЛИМАТСКО ЛЕЧЕЊЕ И ОПОРАВАК КОРИСНИКА У ОБЛАСТИ БОРАЧКО ИНВАЛИДСКЕ ЗАШТИТЕ</w:t>
      </w:r>
      <w:r>
        <w:rPr>
          <w:rFonts w:cs="Times New Roman"/>
          <w:b/>
          <w:bCs/>
          <w:caps/>
          <w:sz w:val="22"/>
          <w:szCs w:val="22"/>
          <w:lang w:val="sr-Latn-CS"/>
        </w:rPr>
        <w:t>, по партијама</w:t>
      </w:r>
    </w:p>
    <w:p w:rsidR="00932AC8" w:rsidRDefault="00932AC8">
      <w:pPr>
        <w:pStyle w:val="Heading3"/>
      </w:pPr>
    </w:p>
    <w:p w:rsidR="00932AC8" w:rsidRDefault="00932AC8">
      <w:pPr>
        <w:ind w:firstLine="720"/>
        <w:jc w:val="both"/>
        <w:rPr>
          <w:sz w:val="22"/>
          <w:szCs w:val="22"/>
        </w:rPr>
      </w:pPr>
    </w:p>
    <w:p w:rsidR="00932AC8" w:rsidRDefault="00932AC8">
      <w:pPr>
        <w:ind w:firstLine="720"/>
        <w:jc w:val="both"/>
        <w:rPr>
          <w:sz w:val="22"/>
          <w:szCs w:val="22"/>
        </w:rPr>
      </w:pPr>
      <w:r>
        <w:rPr>
          <w:rFonts w:cs="Times New Roman"/>
          <w:sz w:val="22"/>
          <w:szCs w:val="22"/>
          <w:lang w:val="sr-Cyrl-CS"/>
        </w:rPr>
        <w:t xml:space="preserve">У поступку јавне набавке, </w:t>
      </w:r>
      <w:r>
        <w:rPr>
          <w:rFonts w:cs="Times New Roman"/>
          <w:sz w:val="22"/>
          <w:szCs w:val="22"/>
        </w:rPr>
        <w:t xml:space="preserve">услуге </w:t>
      </w:r>
      <w:r>
        <w:rPr>
          <w:rFonts w:cs="Times New Roman"/>
          <w:sz w:val="22"/>
          <w:szCs w:val="22"/>
          <w:lang w:val="sr-Cyrl-CS"/>
        </w:rPr>
        <w:t>Бањско и климатско лечење и опоравак корисника у области борачко инвалидске заштите, по партијама ЈН бр. 6/2016, Министарству за рад, запошљавање, борачка и социјална питања, поднет je захтев за појашњење конкурсне документације.</w:t>
      </w:r>
    </w:p>
    <w:p w:rsidR="00932AC8" w:rsidRDefault="00932AC8">
      <w:pPr>
        <w:pStyle w:val="BodyText2"/>
        <w:rPr>
          <w:sz w:val="22"/>
          <w:szCs w:val="22"/>
          <w:lang w:val="sr-Cyrl-CS"/>
        </w:rPr>
      </w:pPr>
      <w:r>
        <w:rPr>
          <w:sz w:val="22"/>
          <w:szCs w:val="22"/>
          <w:lang w:val="sr-Cyrl-CS"/>
        </w:rPr>
        <w:tab/>
      </w:r>
    </w:p>
    <w:p w:rsidR="00932AC8" w:rsidRDefault="00932AC8">
      <w:pPr>
        <w:jc w:val="both"/>
        <w:rPr>
          <w:sz w:val="22"/>
          <w:szCs w:val="22"/>
          <w:lang w:val="sr-Cyrl-CS"/>
        </w:rPr>
      </w:pPr>
      <w:r>
        <w:rPr>
          <w:color w:val="000000"/>
          <w:lang w:val="sr-Cyrl-CS"/>
        </w:rPr>
        <w:tab/>
      </w:r>
      <w:r>
        <w:rPr>
          <w:rFonts w:cs="Times New Roman"/>
          <w:sz w:val="22"/>
          <w:szCs w:val="22"/>
        </w:rPr>
        <w:t>У складу са одредбама чл. 63. ст. 3. и 4. Закона о јавним набавкама (</w:t>
      </w:r>
      <w:r>
        <w:rPr>
          <w:sz w:val="22"/>
          <w:szCs w:val="22"/>
          <w:lang w:val="sr-Cyrl-CS"/>
        </w:rPr>
        <w:t>„</w:t>
      </w:r>
      <w:r>
        <w:rPr>
          <w:rFonts w:cs="Times New Roman"/>
          <w:sz w:val="22"/>
          <w:szCs w:val="22"/>
        </w:rPr>
        <w:t>Службени гласник РС</w:t>
      </w:r>
      <w:r>
        <w:rPr>
          <w:sz w:val="22"/>
          <w:szCs w:val="22"/>
          <w:lang w:val="sr-Cyrl-CS"/>
        </w:rPr>
        <w:t>“</w:t>
      </w:r>
      <w:r>
        <w:rPr>
          <w:rFonts w:cs="Times New Roman"/>
          <w:sz w:val="22"/>
          <w:szCs w:val="22"/>
        </w:rPr>
        <w:t>, бр.124/12</w:t>
      </w:r>
      <w:r>
        <w:rPr>
          <w:rFonts w:cs="Times New Roman"/>
          <w:sz w:val="22"/>
          <w:szCs w:val="22"/>
          <w:lang w:val="sr-Cyrl-CS"/>
        </w:rPr>
        <w:t>, 14/2015 и 68/15</w:t>
      </w:r>
      <w:r>
        <w:rPr>
          <w:rFonts w:cs="Times New Roman"/>
          <w:sz w:val="22"/>
          <w:szCs w:val="22"/>
        </w:rPr>
        <w:t>), Министарство</w:t>
      </w:r>
      <w:r>
        <w:rPr>
          <w:rFonts w:cs="Times New Roman"/>
          <w:sz w:val="22"/>
          <w:szCs w:val="22"/>
          <w:lang w:val="sr-Cyrl-CS"/>
        </w:rPr>
        <w:t xml:space="preserve"> за рад, запошљавање, борачка  и социјална питања</w:t>
      </w:r>
      <w:r>
        <w:rPr>
          <w:rFonts w:cs="Times New Roman"/>
          <w:sz w:val="22"/>
          <w:szCs w:val="22"/>
        </w:rPr>
        <w:t xml:space="preserve"> на постављена питања, доставља следећ</w:t>
      </w:r>
      <w:r>
        <w:rPr>
          <w:rFonts w:cs="Times New Roman"/>
          <w:sz w:val="22"/>
          <w:szCs w:val="22"/>
          <w:lang w:val="sr-Cyrl-CS"/>
        </w:rPr>
        <w:t>е</w:t>
      </w:r>
      <w:r>
        <w:rPr>
          <w:rFonts w:cs="Times New Roman"/>
          <w:sz w:val="22"/>
          <w:szCs w:val="22"/>
        </w:rPr>
        <w:t xml:space="preserve"> одговор</w:t>
      </w:r>
      <w:r>
        <w:rPr>
          <w:rFonts w:cs="Times New Roman"/>
          <w:sz w:val="22"/>
          <w:szCs w:val="22"/>
          <w:lang w:val="sr-Cyrl-CS"/>
        </w:rPr>
        <w:t>е</w:t>
      </w:r>
      <w:r>
        <w:rPr>
          <w:sz w:val="22"/>
          <w:szCs w:val="22"/>
        </w:rPr>
        <w:t>:</w:t>
      </w:r>
    </w:p>
    <w:p w:rsidR="00932AC8" w:rsidRDefault="00932AC8">
      <w:pPr>
        <w:pStyle w:val="BodyText2"/>
        <w:ind w:firstLine="0"/>
        <w:rPr>
          <w:sz w:val="22"/>
          <w:szCs w:val="22"/>
          <w:lang w:val="sr-Cyrl-CS"/>
        </w:rPr>
      </w:pPr>
    </w:p>
    <w:p w:rsidR="00932AC8" w:rsidRDefault="00932AC8">
      <w:pPr>
        <w:pStyle w:val="BodyText2"/>
        <w:tabs>
          <w:tab w:val="left" w:pos="1185"/>
        </w:tabs>
        <w:ind w:firstLine="0"/>
        <w:rPr>
          <w:rFonts w:cs="Times New Roman"/>
          <w:b/>
          <w:bCs/>
          <w:sz w:val="22"/>
          <w:szCs w:val="22"/>
          <w:lang w:val="sr-Cyrl-CS"/>
        </w:rPr>
      </w:pPr>
      <w:r>
        <w:rPr>
          <w:rFonts w:cs="Times New Roman"/>
          <w:b/>
          <w:bCs/>
          <w:sz w:val="22"/>
          <w:szCs w:val="22"/>
          <w:lang w:val="sr-Cyrl-CS"/>
        </w:rPr>
        <w:t>ПИТАЊЕ:</w:t>
      </w:r>
    </w:p>
    <w:p w:rsidR="00932AC8" w:rsidRDefault="00932AC8">
      <w:pPr>
        <w:pStyle w:val="BodyText2"/>
        <w:tabs>
          <w:tab w:val="left" w:pos="1185"/>
        </w:tabs>
        <w:ind w:firstLine="0"/>
        <w:rPr>
          <w:b/>
          <w:bCs/>
          <w:sz w:val="22"/>
          <w:szCs w:val="22"/>
          <w:lang w:val="sr-Cyrl-CS"/>
        </w:rPr>
      </w:pPr>
    </w:p>
    <w:p w:rsidR="00932AC8" w:rsidRDefault="00932AC8">
      <w:pPr>
        <w:pStyle w:val="BodyText2"/>
        <w:tabs>
          <w:tab w:val="left" w:pos="1185"/>
        </w:tabs>
        <w:ind w:firstLine="0"/>
        <w:rPr>
          <w:rFonts w:cs="Times New Roman"/>
          <w:sz w:val="22"/>
          <w:szCs w:val="22"/>
          <w:lang w:val="sr-Cyrl-CS"/>
        </w:rPr>
      </w:pPr>
      <w:r>
        <w:rPr>
          <w:rFonts w:cs="Times New Roman"/>
          <w:sz w:val="22"/>
          <w:szCs w:val="22"/>
          <w:lang w:val="sr-Cyrl-CS"/>
        </w:rPr>
        <w:t xml:space="preserve">На страни </w:t>
      </w:r>
      <w:r>
        <w:rPr>
          <w:sz w:val="22"/>
          <w:szCs w:val="22"/>
        </w:rPr>
        <w:t>25</w:t>
      </w:r>
      <w:r>
        <w:rPr>
          <w:rFonts w:cs="Times New Roman"/>
          <w:sz w:val="22"/>
          <w:szCs w:val="22"/>
          <w:lang w:val="sr-Cyrl-CS"/>
        </w:rPr>
        <w:t>. конкурсне документације образац структуре цене, да ли цена двокреветне собе подразумева као јединицу мере услугу б.о. дана за једну особу или целу двокреветну собу тј. за две особе?</w:t>
      </w:r>
    </w:p>
    <w:p w:rsidR="00932AC8" w:rsidRDefault="00932AC8">
      <w:pPr>
        <w:pStyle w:val="BodyText2"/>
        <w:ind w:firstLine="0"/>
        <w:rPr>
          <w:sz w:val="22"/>
          <w:szCs w:val="22"/>
        </w:rPr>
      </w:pPr>
    </w:p>
    <w:p w:rsidR="00932AC8" w:rsidRDefault="00932AC8">
      <w:pPr>
        <w:widowControl w:val="0"/>
        <w:spacing w:line="274" w:lineRule="exact"/>
        <w:ind w:left="20" w:right="20"/>
        <w:jc w:val="both"/>
        <w:rPr>
          <w:color w:val="000000"/>
          <w:shd w:val="clear" w:color="auto" w:fill="FFFFFF"/>
          <w:lang w:val="sr-Cyrl-CS" w:eastAsia="ru-RU"/>
        </w:rPr>
      </w:pPr>
      <w:r>
        <w:rPr>
          <w:rFonts w:cs="Times New Roman"/>
          <w:b/>
          <w:bCs/>
          <w:sz w:val="22"/>
          <w:szCs w:val="22"/>
          <w:lang w:val="sr-Cyrl-CS"/>
        </w:rPr>
        <w:t>ОДГОВОР</w:t>
      </w:r>
      <w:r>
        <w:rPr>
          <w:sz w:val="22"/>
          <w:szCs w:val="22"/>
          <w:lang w:val="sr-Cyrl-CS"/>
        </w:rPr>
        <w:t>:</w:t>
      </w:r>
      <w:r>
        <w:object w:dxaOrig="8325" w:dyaOrig="13526">
          <v:shape id="_x0000_i1026" type="#_x0000_t75" style="width:416.25pt;height:676.5pt" o:ole="">
            <v:imagedata r:id="rId6" o:title=""/>
          </v:shape>
          <o:OLEObject Type="Embed" ProgID="Word.Document.8" ShapeID="_x0000_i1026" DrawAspect="Content" ObjectID="_1517211349" r:id="rId7">
            <o:FieldCodes>\s</o:FieldCodes>
          </o:OLEObject>
        </w:object>
      </w:r>
      <w:r>
        <w:rPr>
          <w:color w:val="000000"/>
          <w:shd w:val="clear" w:color="auto" w:fill="FFFFFF"/>
          <w:lang w:eastAsia="ru-RU"/>
        </w:rPr>
        <w:t xml:space="preserve"> </w:t>
      </w:r>
    </w:p>
    <w:p w:rsidR="00932AC8" w:rsidRDefault="00932AC8">
      <w:pPr>
        <w:widowControl w:val="0"/>
        <w:spacing w:line="274" w:lineRule="exact"/>
        <w:ind w:left="20" w:right="20"/>
        <w:jc w:val="both"/>
        <w:rPr>
          <w:color w:val="000000"/>
          <w:shd w:val="clear" w:color="auto" w:fill="FFFFFF"/>
          <w:lang w:val="sr-Cyrl-CS" w:eastAsia="ru-RU"/>
        </w:rPr>
      </w:pPr>
      <w:r>
        <w:rPr>
          <w:rFonts w:cs="Times New Roman"/>
          <w:color w:val="000000"/>
          <w:shd w:val="clear" w:color="auto" w:fill="FFFFFF"/>
          <w:lang w:val="sr-Cyrl-CS" w:eastAsia="ru-RU"/>
        </w:rPr>
        <w:t xml:space="preserve">Цена двокреветне собе подразумева као јединицу мере услугу </w:t>
      </w:r>
      <w:r>
        <w:rPr>
          <w:rFonts w:cs="Times New Roman"/>
          <w:b/>
          <w:bCs/>
          <w:color w:val="000000"/>
          <w:shd w:val="clear" w:color="auto" w:fill="FFFFFF"/>
          <w:lang w:val="sr-Cyrl-CS" w:eastAsia="ru-RU"/>
        </w:rPr>
        <w:t>б.о. дана за</w:t>
      </w:r>
      <w:r>
        <w:rPr>
          <w:color w:val="000000"/>
          <w:shd w:val="clear" w:color="auto" w:fill="FFFFFF"/>
          <w:lang w:val="sr-Cyrl-CS" w:eastAsia="ru-RU"/>
        </w:rPr>
        <w:t xml:space="preserve"> </w:t>
      </w:r>
      <w:r>
        <w:rPr>
          <w:rFonts w:cs="Times New Roman"/>
          <w:b/>
          <w:bCs/>
          <w:color w:val="000000"/>
          <w:shd w:val="clear" w:color="auto" w:fill="FFFFFF"/>
          <w:lang w:val="sr-Cyrl-CS" w:eastAsia="ru-RU"/>
        </w:rPr>
        <w:t>једну ососбу</w:t>
      </w:r>
      <w:r>
        <w:rPr>
          <w:color w:val="000000"/>
          <w:shd w:val="clear" w:color="auto" w:fill="FFFFFF"/>
          <w:lang w:val="sr-Cyrl-CS" w:eastAsia="ru-RU"/>
        </w:rPr>
        <w:t>.</w:t>
      </w:r>
    </w:p>
    <w:p w:rsidR="00932AC8" w:rsidRDefault="00932AC8">
      <w:pPr>
        <w:pStyle w:val="BodyText2"/>
        <w:ind w:firstLine="0"/>
        <w:rPr>
          <w:sz w:val="22"/>
          <w:szCs w:val="22"/>
          <w:lang w:val="sr-Cyrl-CS"/>
        </w:rPr>
      </w:pPr>
    </w:p>
    <w:p w:rsidR="00932AC8" w:rsidRDefault="00932AC8">
      <w:pPr>
        <w:pStyle w:val="BodyText2"/>
        <w:tabs>
          <w:tab w:val="left" w:pos="1185"/>
        </w:tabs>
        <w:ind w:firstLine="0"/>
        <w:rPr>
          <w:rFonts w:cs="Times New Roman"/>
          <w:b/>
          <w:bCs/>
          <w:sz w:val="22"/>
          <w:szCs w:val="22"/>
          <w:lang w:val="sr-Cyrl-CS"/>
        </w:rPr>
      </w:pPr>
      <w:r>
        <w:rPr>
          <w:rFonts w:cs="Times New Roman"/>
          <w:b/>
          <w:bCs/>
          <w:sz w:val="22"/>
          <w:szCs w:val="22"/>
          <w:lang w:val="sr-Cyrl-CS"/>
        </w:rPr>
        <w:t>ПИТАЊЕ:</w:t>
      </w:r>
    </w:p>
    <w:p w:rsidR="00932AC8" w:rsidRDefault="00932AC8">
      <w:pPr>
        <w:pStyle w:val="BodyText2"/>
        <w:ind w:firstLine="0"/>
        <w:rPr>
          <w:rFonts w:cs="Times New Roman"/>
          <w:sz w:val="22"/>
          <w:szCs w:val="22"/>
          <w:lang w:val="sr-Cyrl-CS"/>
        </w:rPr>
      </w:pPr>
      <w:r>
        <w:rPr>
          <w:rFonts w:cs="Times New Roman"/>
          <w:sz w:val="22"/>
          <w:szCs w:val="22"/>
          <w:lang w:val="sr-Cyrl-CS"/>
        </w:rPr>
        <w:t>Да ли је потребна потврда из Вишег суда за организовани криминал и за правно лице и за законског заступника или само за правно лице?</w:t>
      </w:r>
    </w:p>
    <w:p w:rsidR="00932AC8" w:rsidRDefault="00932AC8">
      <w:pPr>
        <w:pStyle w:val="BodyText2"/>
        <w:ind w:firstLine="0"/>
        <w:rPr>
          <w:sz w:val="22"/>
          <w:szCs w:val="22"/>
          <w:lang w:val="sr-Cyrl-CS"/>
        </w:rPr>
      </w:pPr>
    </w:p>
    <w:p w:rsidR="00932AC8" w:rsidRDefault="00932AC8">
      <w:pPr>
        <w:pStyle w:val="BodyText2"/>
        <w:ind w:firstLine="0"/>
        <w:rPr>
          <w:sz w:val="22"/>
          <w:szCs w:val="22"/>
          <w:lang w:val="sr-Cyrl-CS"/>
        </w:rPr>
      </w:pPr>
      <w:r>
        <w:rPr>
          <w:rFonts w:cs="Times New Roman"/>
          <w:b/>
          <w:bCs/>
          <w:sz w:val="22"/>
          <w:szCs w:val="22"/>
          <w:lang w:val="sr-Cyrl-CS"/>
        </w:rPr>
        <w:t>ОДГОВОР</w:t>
      </w:r>
      <w:r>
        <w:rPr>
          <w:sz w:val="22"/>
          <w:szCs w:val="22"/>
          <w:lang w:val="sr-Cyrl-CS"/>
        </w:rPr>
        <w:t>:</w:t>
      </w:r>
    </w:p>
    <w:p w:rsidR="00932AC8" w:rsidRDefault="00932AC8">
      <w:pPr>
        <w:pStyle w:val="BodyText2"/>
        <w:ind w:firstLine="0"/>
        <w:rPr>
          <w:rFonts w:cs="Times New Roman"/>
        </w:rPr>
      </w:pPr>
      <w:r>
        <w:rPr>
          <w:rFonts w:cs="Times New Roman"/>
          <w:b/>
          <w:bCs/>
          <w:u w:val="single"/>
          <w:lang w:val="sr-Cyrl-CS"/>
        </w:rPr>
        <w:t xml:space="preserve">За </w:t>
      </w:r>
      <w:r>
        <w:rPr>
          <w:rFonts w:cs="Times New Roman"/>
          <w:b/>
          <w:bCs/>
          <w:u w:val="single"/>
        </w:rPr>
        <w:t>П</w:t>
      </w:r>
      <w:r>
        <w:rPr>
          <w:rFonts w:cs="Times New Roman"/>
          <w:b/>
          <w:bCs/>
          <w:u w:val="single"/>
          <w:lang w:val="sr-Cyrl-CS"/>
        </w:rPr>
        <w:t>р</w:t>
      </w:r>
      <w:r>
        <w:rPr>
          <w:rFonts w:cs="Times New Roman"/>
          <w:b/>
          <w:bCs/>
          <w:u w:val="single"/>
        </w:rPr>
        <w:t>авна лица</w:t>
      </w:r>
      <w:r>
        <w:rPr>
          <w:u w:val="single"/>
        </w:rPr>
        <w:t>:</w:t>
      </w:r>
      <w:r>
        <w:rPr>
          <w:rFonts w:cs="Times New Roman"/>
        </w:rPr>
        <w:t xml:space="preserve"> 1) Извод из казнене евиденције, односно уверењe основног суда на чијем подручју се налази седиште домаћег правног лица</w:t>
      </w:r>
      <w:r>
        <w:rPr>
          <w:lang w:val="ru-RU"/>
        </w:rPr>
        <w:t>,</w:t>
      </w:r>
      <w:r>
        <w:rPr>
          <w:rFonts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932AC8" w:rsidRDefault="00932AC8">
      <w:pPr>
        <w:pStyle w:val="BodyText2"/>
        <w:ind w:firstLine="0"/>
        <w:rPr>
          <w:sz w:val="22"/>
          <w:szCs w:val="22"/>
          <w:lang w:val="sr-Cyrl-CS"/>
        </w:rPr>
      </w:pPr>
      <w:r>
        <w:rPr>
          <w:rFonts w:cs="Times New Roman"/>
          <w:b/>
          <w:bCs/>
          <w:u w:val="single"/>
        </w:rPr>
        <w:t>За законског заступника</w:t>
      </w:r>
      <w:r>
        <w:rPr>
          <w:rFonts w:cs="Times New Roman"/>
        </w:rPr>
        <w:t>: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932AC8" w:rsidRDefault="00932AC8">
      <w:pPr>
        <w:pStyle w:val="BodyText2"/>
        <w:ind w:firstLine="0"/>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932AC8">
        <w:tc>
          <w:tcPr>
            <w:tcW w:w="4428" w:type="dxa"/>
            <w:tcBorders>
              <w:top w:val="nil"/>
              <w:left w:val="nil"/>
              <w:bottom w:val="nil"/>
              <w:right w:val="nil"/>
            </w:tcBorders>
          </w:tcPr>
          <w:p w:rsidR="00932AC8" w:rsidRDefault="00932AC8">
            <w:pPr>
              <w:jc w:val="both"/>
              <w:rPr>
                <w:color w:val="1E3911"/>
                <w:lang w:val="sr-Cyrl-CS"/>
              </w:rPr>
            </w:pPr>
          </w:p>
        </w:tc>
        <w:tc>
          <w:tcPr>
            <w:tcW w:w="4428" w:type="dxa"/>
            <w:tcBorders>
              <w:top w:val="nil"/>
              <w:left w:val="nil"/>
              <w:bottom w:val="nil"/>
              <w:right w:val="nil"/>
            </w:tcBorders>
          </w:tcPr>
          <w:p w:rsidR="00932AC8" w:rsidRDefault="00932AC8">
            <w:pPr>
              <w:jc w:val="center"/>
              <w:rPr>
                <w:b/>
                <w:bCs/>
                <w:lang w:val="sr-Cyrl-CS"/>
              </w:rPr>
            </w:pPr>
            <w:r>
              <w:rPr>
                <w:rFonts w:cs="Times New Roman"/>
                <w:b/>
                <w:bCs/>
                <w:sz w:val="22"/>
                <w:szCs w:val="22"/>
                <w:lang w:val="sr-Cyrl-CS"/>
              </w:rPr>
              <w:t>ЗА КОМИСИЈУ ЗА ЈАВНУ НАБАВКУ</w:t>
            </w:r>
          </w:p>
          <w:p w:rsidR="00932AC8" w:rsidRDefault="00932AC8">
            <w:pPr>
              <w:jc w:val="center"/>
              <w:rPr>
                <w:b/>
                <w:bCs/>
                <w:lang w:val="sr-Cyrl-CS"/>
              </w:rPr>
            </w:pPr>
            <w:r>
              <w:rPr>
                <w:rFonts w:cs="Times New Roman"/>
                <w:b/>
                <w:bCs/>
                <w:sz w:val="22"/>
                <w:szCs w:val="22"/>
                <w:lang w:val="sr-Cyrl-CS"/>
              </w:rPr>
              <w:t>Милица Михаиловић, члан Комисије</w:t>
            </w:r>
          </w:p>
          <w:p w:rsidR="00932AC8" w:rsidRDefault="00932AC8">
            <w:pPr>
              <w:jc w:val="center"/>
              <w:rPr>
                <w:color w:val="1E3911"/>
                <w:lang w:val="sr-Cyrl-CS"/>
              </w:rPr>
            </w:pPr>
          </w:p>
        </w:tc>
      </w:tr>
    </w:tbl>
    <w:p w:rsidR="00932AC8" w:rsidRDefault="00932AC8"/>
    <w:sectPr w:rsidR="00932AC8" w:rsidSect="00932AC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AC8"/>
    <w:rsid w:val="00932A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3">
    <w:name w:val="heading 3"/>
    <w:basedOn w:val="Normal"/>
    <w:next w:val="Normal"/>
    <w:link w:val="Heading3Char"/>
    <w:uiPriority w:val="99"/>
    <w:qFormat/>
    <w:pPr>
      <w:keepNext/>
      <w:jc w:val="center"/>
      <w:outlineLvl w:val="2"/>
    </w:pPr>
    <w:rPr>
      <w:b/>
      <w:bCs/>
      <w:sz w:val="22"/>
      <w:szCs w:val="22"/>
      <w:lang w:val="sr-Cyrl-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rFonts w:ascii="Times New Roman" w:hAnsi="Times New Roman" w:cs="Times New Roman"/>
      <w:b/>
      <w:bCs/>
      <w:sz w:val="24"/>
      <w:szCs w:val="24"/>
      <w:lang w:val="sr-Cyrl-CS"/>
    </w:rPr>
  </w:style>
  <w:style w:type="paragraph" w:styleId="BodyText2">
    <w:name w:val="Body Text 2"/>
    <w:basedOn w:val="Normal"/>
    <w:link w:val="BodyText2Char"/>
    <w:uiPriority w:val="99"/>
    <w:pPr>
      <w:ind w:firstLine="720"/>
      <w:jc w:val="both"/>
    </w:p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character" w:customStyle="1" w:styleId="BodyTextIndentChar">
    <w:name w:val="Body Text Indent Char"/>
    <w:basedOn w:val="DefaultParagraphFont"/>
    <w:uiPriority w:val="99"/>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cid:image001.jpg@01C879FB.FECBF23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2</Pages>
  <Words>373</Words>
  <Characters>2130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jovanka.simic</dc:creator>
  <cp:keywords/>
  <dc:description/>
  <cp:lastModifiedBy>gordana.simic</cp:lastModifiedBy>
  <cp:revision>6</cp:revision>
  <dcterms:created xsi:type="dcterms:W3CDTF">2016-02-12T12:23:00Z</dcterms:created>
  <dcterms:modified xsi:type="dcterms:W3CDTF">2016-02-17T09:49:00Z</dcterms:modified>
</cp:coreProperties>
</file>